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3DBAD7" w14:textId="0B6042B0" w:rsidR="00C53E3B" w:rsidRPr="00C53E3B" w:rsidRDefault="00C53E3B" w:rsidP="00C53E3B">
      <w:pPr>
        <w:tabs>
          <w:tab w:val="center" w:pos="4536"/>
          <w:tab w:val="right" w:pos="8280"/>
          <w:tab w:val="right" w:pos="9639"/>
        </w:tabs>
        <w:ind w:right="2" w:firstLineChars="0" w:firstLine="0"/>
        <w:rPr>
          <w:rFonts w:ascii="Arial" w:eastAsia="等线" w:hAnsi="Arial" w:cs="Arial"/>
          <w:b/>
          <w:bCs/>
          <w:sz w:val="28"/>
          <w:lang w:val="de-DE" w:eastAsia="zh-CN"/>
        </w:rPr>
      </w:pPr>
      <w:r w:rsidRPr="00890ED8">
        <w:rPr>
          <w:rFonts w:ascii="Arial" w:hAnsi="Arial" w:cs="Arial"/>
          <w:b/>
          <w:bCs/>
          <w:sz w:val="28"/>
          <w:lang w:val="de-DE"/>
        </w:rPr>
        <w:t>3GPP TSG RAN WG1 #10</w:t>
      </w:r>
      <w:r w:rsidR="006109B7">
        <w:rPr>
          <w:rFonts w:ascii="Arial" w:eastAsia="等线" w:hAnsi="Arial" w:cs="Arial"/>
          <w:b/>
          <w:bCs/>
          <w:sz w:val="28"/>
          <w:lang w:val="de-DE" w:eastAsia="zh-CN"/>
        </w:rPr>
        <w:t>9</w:t>
      </w:r>
      <w:r w:rsidR="009B20A1" w:rsidRPr="00890ED8">
        <w:rPr>
          <w:rFonts w:ascii="Arial" w:hAnsi="Arial" w:cs="Arial"/>
          <w:b/>
          <w:bCs/>
          <w:sz w:val="28"/>
          <w:lang w:val="de-DE"/>
        </w:rPr>
        <w:t>-e</w:t>
      </w:r>
      <w:r w:rsidR="009B20A1" w:rsidRPr="00890ED8">
        <w:rPr>
          <w:rFonts w:ascii="Arial" w:hAnsi="Arial" w:cs="Arial"/>
          <w:b/>
          <w:bCs/>
          <w:sz w:val="28"/>
          <w:lang w:val="de-DE"/>
        </w:rPr>
        <w:tab/>
      </w:r>
      <w:r w:rsidR="009B20A1" w:rsidRPr="00890ED8">
        <w:rPr>
          <w:rFonts w:ascii="Arial" w:eastAsia="等线" w:hAnsi="Arial" w:cs="Arial" w:hint="eastAsia"/>
          <w:b/>
          <w:bCs/>
          <w:sz w:val="28"/>
          <w:lang w:val="de-DE" w:eastAsia="zh-CN"/>
        </w:rPr>
        <w:t xml:space="preserve">  </w:t>
      </w:r>
      <w:r w:rsidRPr="00890ED8">
        <w:rPr>
          <w:rFonts w:ascii="Arial" w:eastAsia="等线" w:hAnsi="Arial" w:cs="Arial" w:hint="eastAsia"/>
          <w:b/>
          <w:bCs/>
          <w:sz w:val="28"/>
          <w:lang w:val="de-DE" w:eastAsia="zh-CN"/>
        </w:rPr>
        <w:t xml:space="preserve">                                          </w:t>
      </w:r>
      <w:r w:rsidR="000F3C53">
        <w:rPr>
          <w:rFonts w:ascii="Arial" w:eastAsia="等线" w:hAnsi="Arial" w:cs="Arial" w:hint="eastAsia"/>
          <w:b/>
          <w:bCs/>
          <w:sz w:val="28"/>
          <w:lang w:val="de-DE" w:eastAsia="zh-CN"/>
        </w:rPr>
        <w:t xml:space="preserve">       </w:t>
      </w:r>
      <w:r w:rsidRPr="00890ED8">
        <w:rPr>
          <w:rFonts w:ascii="Arial" w:eastAsia="等线" w:hAnsi="Arial" w:cs="Arial" w:hint="eastAsia"/>
          <w:b/>
          <w:bCs/>
          <w:sz w:val="28"/>
          <w:lang w:val="de-DE" w:eastAsia="zh-CN"/>
        </w:rPr>
        <w:t xml:space="preserve">   </w:t>
      </w:r>
      <w:r w:rsidRPr="00890ED8">
        <w:rPr>
          <w:rFonts w:ascii="Arial" w:hAnsi="Arial" w:cs="Arial"/>
          <w:b/>
          <w:bCs/>
          <w:sz w:val="28"/>
          <w:lang w:val="de-DE"/>
        </w:rPr>
        <w:t>R1-</w:t>
      </w:r>
      <w:r w:rsidR="00A669EA">
        <w:rPr>
          <w:rFonts w:ascii="Arial" w:eastAsia="等线" w:hAnsi="Arial" w:cs="Arial"/>
          <w:b/>
          <w:bCs/>
          <w:sz w:val="28"/>
          <w:lang w:val="de-DE" w:eastAsia="zh-CN"/>
        </w:rPr>
        <w:t>220</w:t>
      </w:r>
      <w:r w:rsidR="00EC627D" w:rsidRPr="00EC627D">
        <w:rPr>
          <w:rFonts w:ascii="Arial" w:eastAsia="等线" w:hAnsi="Arial" w:cs="Arial"/>
          <w:b/>
          <w:bCs/>
          <w:sz w:val="28"/>
          <w:lang w:val="de-DE" w:eastAsia="zh-CN"/>
        </w:rPr>
        <w:t>3912</w:t>
      </w:r>
    </w:p>
    <w:p w14:paraId="7535C6EF" w14:textId="35B2D6FC" w:rsidR="00C53E3B" w:rsidRPr="006109B7" w:rsidRDefault="006109B7" w:rsidP="006109B7">
      <w:pPr>
        <w:tabs>
          <w:tab w:val="center" w:pos="4536"/>
          <w:tab w:val="right" w:pos="9072"/>
        </w:tabs>
        <w:ind w:firstLineChars="0" w:firstLine="0"/>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705F5AB1" w14:textId="42B905A3" w:rsidR="006C551E" w:rsidRPr="00A2057C" w:rsidRDefault="006C551E" w:rsidP="006C551E">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1C6E2C" w:rsidRPr="001C6E2C">
        <w:rPr>
          <w:rFonts w:ascii="Arial" w:hAnsi="Arial" w:cs="Arial"/>
          <w:color w:val="000000"/>
          <w:sz w:val="22"/>
          <w:szCs w:val="22"/>
        </w:rPr>
        <w:t>9.5.2.1</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289DBA61" w:rsidR="006C551E" w:rsidRPr="006109B7" w:rsidRDefault="006C551E" w:rsidP="006C551E">
      <w:pPr>
        <w:ind w:firstLineChars="0" w:firstLine="0"/>
        <w:rPr>
          <w:rFonts w:ascii="Arial" w:hAnsi="Arial" w:cs="Arial"/>
          <w:color w:val="000000"/>
          <w:sz w:val="22"/>
          <w:szCs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652261" w:rsidRPr="004B69B8">
        <w:rPr>
          <w:rFonts w:ascii="Arial" w:hAnsi="Arial" w:cs="Arial"/>
          <w:color w:val="000000"/>
          <w:sz w:val="22"/>
          <w:szCs w:val="22"/>
        </w:rPr>
        <w:t>Discussion on</w:t>
      </w:r>
      <w:r w:rsidR="00652261" w:rsidRPr="001C6E2C">
        <w:rPr>
          <w:rFonts w:ascii="Arial" w:hAnsi="Arial" w:cs="Arial"/>
          <w:color w:val="000000"/>
          <w:sz w:val="22"/>
          <w:szCs w:val="22"/>
        </w:rPr>
        <w:t xml:space="preserve"> </w:t>
      </w:r>
      <w:r w:rsidR="00652261" w:rsidRPr="00652261">
        <w:rPr>
          <w:rFonts w:ascii="Arial" w:hAnsi="Arial" w:cs="Arial" w:hint="eastAsia"/>
          <w:color w:val="000000"/>
          <w:sz w:val="22"/>
          <w:szCs w:val="22"/>
        </w:rPr>
        <w:t>s</w:t>
      </w:r>
      <w:r w:rsidR="001C6E2C" w:rsidRPr="001C6E2C">
        <w:rPr>
          <w:rFonts w:ascii="Arial" w:hAnsi="Arial" w:cs="Arial"/>
          <w:color w:val="000000"/>
          <w:sz w:val="22"/>
          <w:szCs w:val="22"/>
        </w:rPr>
        <w:t>olutions for integrity of RAT dependent positioning techniques</w:t>
      </w:r>
      <w:r w:rsidR="00022DF5" w:rsidRPr="006109B7">
        <w:rPr>
          <w:rFonts w:ascii="Arial" w:hAnsi="Arial" w:cs="Arial"/>
          <w:color w:val="000000"/>
          <w:sz w:val="22"/>
          <w:szCs w:val="22"/>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1"/>
        <w:spacing w:before="360"/>
        <w:ind w:left="431" w:hanging="431"/>
        <w:jc w:val="both"/>
        <w:rPr>
          <w:sz w:val="32"/>
          <w:lang w:val="en-US" w:eastAsia="ko-KR"/>
        </w:rPr>
      </w:pPr>
      <w:r w:rsidRPr="00DB5DFA">
        <w:rPr>
          <w:sz w:val="32"/>
          <w:lang w:val="en-US" w:eastAsia="ko-KR"/>
        </w:rPr>
        <w:t>Introduction</w:t>
      </w:r>
    </w:p>
    <w:p w14:paraId="608F0729" w14:textId="53C3B4AA" w:rsidR="00753347" w:rsidRPr="00735F42" w:rsidRDefault="00F74C11" w:rsidP="00F52FE7">
      <w:pPr>
        <w:spacing w:before="0" w:after="120" w:line="240" w:lineRule="auto"/>
        <w:ind w:firstLine="220"/>
        <w:rPr>
          <w:rFonts w:eastAsia="等线"/>
          <w:sz w:val="22"/>
          <w:szCs w:val="22"/>
          <w:lang w:val="en-GB" w:eastAsia="zh-CN"/>
        </w:rPr>
      </w:pPr>
      <w:r w:rsidRPr="00735F42">
        <w:rPr>
          <w:rFonts w:eastAsia="等线"/>
          <w:noProof/>
          <w:sz w:val="22"/>
          <w:szCs w:val="22"/>
          <w:lang w:eastAsia="zh-CN"/>
        </w:rPr>
        <mc:AlternateContent>
          <mc:Choice Requires="wps">
            <w:drawing>
              <wp:anchor distT="0" distB="0" distL="114300" distR="114300" simplePos="0" relativeHeight="251656704" behindDoc="0" locked="0" layoutInCell="1" allowOverlap="1" wp14:anchorId="01766348" wp14:editId="4E36F2D0">
                <wp:simplePos x="0" y="0"/>
                <wp:positionH relativeFrom="column">
                  <wp:posOffset>0</wp:posOffset>
                </wp:positionH>
                <wp:positionV relativeFrom="paragraph">
                  <wp:posOffset>582930</wp:posOffset>
                </wp:positionV>
                <wp:extent cx="1828800" cy="1828800"/>
                <wp:effectExtent l="0" t="0" r="14605" b="1651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0C461AA6" w14:textId="77777777" w:rsidR="00532511" w:rsidRPr="00F257A4" w:rsidRDefault="00532511" w:rsidP="00735F42">
                            <w:pPr>
                              <w:numPr>
                                <w:ilvl w:val="1"/>
                                <w:numId w:val="9"/>
                              </w:numPr>
                              <w:overflowPunct w:val="0"/>
                              <w:autoSpaceDE w:val="0"/>
                              <w:autoSpaceDN w:val="0"/>
                              <w:adjustRightInd w:val="0"/>
                              <w:spacing w:before="0" w:after="0" w:line="240" w:lineRule="auto"/>
                              <w:ind w:left="357" w:firstLineChars="0" w:hanging="357"/>
                              <w:jc w:val="left"/>
                              <w:textAlignment w:val="baseline"/>
                              <w:rPr>
                                <w:bCs/>
                              </w:rPr>
                            </w:pPr>
                            <w:r w:rsidRPr="00F257A4">
                              <w:rPr>
                                <w:bCs/>
                              </w:rPr>
                              <w:t>Study solutions for Integrity for RAT dependent positioning techniques [RAN2, RAN1]:</w:t>
                            </w:r>
                          </w:p>
                          <w:p w14:paraId="7878FFA2" w14:textId="77777777" w:rsidR="00532511" w:rsidRPr="00F257A4" w:rsidRDefault="00532511" w:rsidP="00735F42">
                            <w:pPr>
                              <w:numPr>
                                <w:ilvl w:val="2"/>
                                <w:numId w:val="9"/>
                              </w:numPr>
                              <w:overflowPunct w:val="0"/>
                              <w:autoSpaceDE w:val="0"/>
                              <w:autoSpaceDN w:val="0"/>
                              <w:adjustRightInd w:val="0"/>
                              <w:spacing w:before="0" w:after="0" w:line="240" w:lineRule="auto"/>
                              <w:ind w:left="641" w:firstLineChars="0" w:hanging="357"/>
                              <w:jc w:val="left"/>
                              <w:textAlignment w:val="baseline"/>
                              <w:rPr>
                                <w:bCs/>
                              </w:rPr>
                            </w:pPr>
                            <w:r w:rsidRPr="00F257A4">
                              <w:rPr>
                                <w:bCs/>
                              </w:rPr>
                              <w:t>Identify the error sources, [RAN1, RAN2].</w:t>
                            </w:r>
                          </w:p>
                          <w:p w14:paraId="62F25E11" w14:textId="77777777" w:rsidR="00532511" w:rsidRDefault="00532511" w:rsidP="00735F42">
                            <w:pPr>
                              <w:numPr>
                                <w:ilvl w:val="2"/>
                                <w:numId w:val="9"/>
                              </w:numPr>
                              <w:overflowPunct w:val="0"/>
                              <w:autoSpaceDE w:val="0"/>
                              <w:autoSpaceDN w:val="0"/>
                              <w:adjustRightInd w:val="0"/>
                              <w:spacing w:before="0" w:after="0" w:line="240" w:lineRule="auto"/>
                              <w:ind w:left="641" w:firstLineChars="0" w:hanging="357"/>
                              <w:jc w:val="left"/>
                              <w:textAlignment w:val="baseline"/>
                              <w:rPr>
                                <w:bCs/>
                              </w:rPr>
                            </w:pPr>
                            <w:r w:rsidRPr="00F257A4">
                              <w:rPr>
                                <w:bCs/>
                              </w:rPr>
                              <w:t>Study methodologies, procedures, signalling, etc for determination of positioning integrity for both UE-based and UE-assisted positioning [RAN2]</w:t>
                            </w:r>
                          </w:p>
                          <w:p w14:paraId="699214DC" w14:textId="64105DFB" w:rsidR="00532511" w:rsidRPr="00735F42" w:rsidRDefault="00532511" w:rsidP="00735F42">
                            <w:pPr>
                              <w:numPr>
                                <w:ilvl w:val="2"/>
                                <w:numId w:val="9"/>
                              </w:numPr>
                              <w:overflowPunct w:val="0"/>
                              <w:autoSpaceDE w:val="0"/>
                              <w:autoSpaceDN w:val="0"/>
                              <w:adjustRightInd w:val="0"/>
                              <w:spacing w:before="0" w:after="0" w:line="240" w:lineRule="auto"/>
                              <w:ind w:left="641" w:firstLineChars="0" w:hanging="357"/>
                              <w:jc w:val="left"/>
                              <w:textAlignment w:val="baseline"/>
                              <w:rPr>
                                <w:bCs/>
                              </w:rPr>
                            </w:pPr>
                            <w:r w:rsidRPr="00735F42">
                              <w:rPr>
                                <w:bCs/>
                              </w:rPr>
                              <w:t>Focus on reuse of concepts and principles being developed for RAT-Independent GNSS positioning integrity, where possible.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1766348" id="_x0000_t202" coordsize="21600,21600" o:spt="202" path="m,l,21600r21600,l21600,xe">
                <v:stroke joinstyle="miter"/>
                <v:path gradientshapeok="t" o:connecttype="rect"/>
              </v:shapetype>
              <v:shape id="Text Box 4" o:spid="_x0000_s1026" type="#_x0000_t202" style="position:absolute;left:0;text-align:left;margin-left:0;margin-top:45.9pt;width:2in;height:2in;z-index:2516567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" filled="f" strokeweight=".5pt">
                <v:textbox style="mso-fit-shape-to-text:t">
                  <w:txbxContent>
                    <w:p w14:paraId="0C461AA6" w14:textId="77777777" w:rsidR="00532511" w:rsidRPr="00F257A4" w:rsidRDefault="00532511" w:rsidP="00735F42">
                      <w:pPr>
                        <w:numPr>
                          <w:ilvl w:val="1"/>
                          <w:numId w:val="9"/>
                        </w:numPr>
                        <w:overflowPunct w:val="0"/>
                        <w:autoSpaceDE w:val="0"/>
                        <w:autoSpaceDN w:val="0"/>
                        <w:adjustRightInd w:val="0"/>
                        <w:spacing w:before="0" w:after="0" w:line="240" w:lineRule="auto"/>
                        <w:ind w:left="357" w:firstLineChars="0" w:hanging="357"/>
                        <w:jc w:val="left"/>
                        <w:textAlignment w:val="baseline"/>
                        <w:rPr>
                          <w:bCs/>
                        </w:rPr>
                      </w:pPr>
                      <w:r w:rsidRPr="00F257A4">
                        <w:rPr>
                          <w:bCs/>
                        </w:rPr>
                        <w:t>Study solutions for Integrity for RAT dependent positioning techniques [RAN2, RAN1]:</w:t>
                      </w:r>
                    </w:p>
                    <w:p w14:paraId="7878FFA2" w14:textId="77777777" w:rsidR="00532511" w:rsidRPr="00F257A4" w:rsidRDefault="00532511" w:rsidP="00735F42">
                      <w:pPr>
                        <w:numPr>
                          <w:ilvl w:val="2"/>
                          <w:numId w:val="9"/>
                        </w:numPr>
                        <w:overflowPunct w:val="0"/>
                        <w:autoSpaceDE w:val="0"/>
                        <w:autoSpaceDN w:val="0"/>
                        <w:adjustRightInd w:val="0"/>
                        <w:spacing w:before="0" w:after="0" w:line="240" w:lineRule="auto"/>
                        <w:ind w:left="641" w:firstLineChars="0" w:hanging="357"/>
                        <w:jc w:val="left"/>
                        <w:textAlignment w:val="baseline"/>
                        <w:rPr>
                          <w:bCs/>
                        </w:rPr>
                      </w:pPr>
                      <w:r w:rsidRPr="00F257A4">
                        <w:rPr>
                          <w:bCs/>
                        </w:rPr>
                        <w:t>Identify the error sources, [RAN1, RAN2].</w:t>
                      </w:r>
                    </w:p>
                    <w:p w14:paraId="62F25E11" w14:textId="77777777" w:rsidR="00532511" w:rsidRDefault="00532511" w:rsidP="00735F42">
                      <w:pPr>
                        <w:numPr>
                          <w:ilvl w:val="2"/>
                          <w:numId w:val="9"/>
                        </w:numPr>
                        <w:overflowPunct w:val="0"/>
                        <w:autoSpaceDE w:val="0"/>
                        <w:autoSpaceDN w:val="0"/>
                        <w:adjustRightInd w:val="0"/>
                        <w:spacing w:before="0" w:after="0" w:line="240" w:lineRule="auto"/>
                        <w:ind w:left="641" w:firstLineChars="0" w:hanging="357"/>
                        <w:jc w:val="left"/>
                        <w:textAlignment w:val="baseline"/>
                        <w:rPr>
                          <w:bCs/>
                        </w:rPr>
                      </w:pPr>
                      <w:r w:rsidRPr="00F257A4">
                        <w:rPr>
                          <w:bCs/>
                        </w:rPr>
                        <w:t>Study methodologies, procedures, signalling, etc for determination of positioning integrity for both UE-based and UE-assisted positioning [RAN2]</w:t>
                      </w:r>
                    </w:p>
                    <w:p w14:paraId="699214DC" w14:textId="64105DFB" w:rsidR="00532511" w:rsidRPr="00735F42" w:rsidRDefault="00532511" w:rsidP="00735F42">
                      <w:pPr>
                        <w:numPr>
                          <w:ilvl w:val="2"/>
                          <w:numId w:val="9"/>
                        </w:numPr>
                        <w:overflowPunct w:val="0"/>
                        <w:autoSpaceDE w:val="0"/>
                        <w:autoSpaceDN w:val="0"/>
                        <w:adjustRightInd w:val="0"/>
                        <w:spacing w:before="0" w:after="0" w:line="240" w:lineRule="auto"/>
                        <w:ind w:left="641" w:firstLineChars="0" w:hanging="357"/>
                        <w:jc w:val="left"/>
                        <w:textAlignment w:val="baseline"/>
                        <w:rPr>
                          <w:bCs/>
                        </w:rPr>
                      </w:pPr>
                      <w:r w:rsidRPr="00735F42">
                        <w:rPr>
                          <w:bCs/>
                        </w:rPr>
                        <w:t>Focus on reuse of concepts and principles being developed for RAT-Independent GNSS positioning integrity, where possible.</w:t>
                      </w:r>
                    </w:p>
                  </w:txbxContent>
                </v:textbox>
                <w10:wrap type="square"/>
              </v:shape>
            </w:pict>
          </mc:Fallback>
        </mc:AlternateContent>
      </w:r>
      <w:r w:rsidRPr="00F52FE7">
        <w:rPr>
          <w:rFonts w:eastAsia="等线"/>
          <w:sz w:val="22"/>
          <w:szCs w:val="22"/>
          <w:lang w:val="en-GB" w:eastAsia="zh-CN"/>
        </w:rPr>
        <w:t xml:space="preserve">In the approved new </w:t>
      </w:r>
      <w:r w:rsidR="00735F42">
        <w:rPr>
          <w:rFonts w:eastAsia="等线"/>
          <w:sz w:val="22"/>
          <w:szCs w:val="22"/>
          <w:lang w:val="en-GB" w:eastAsia="zh-CN"/>
        </w:rPr>
        <w:t>S</w:t>
      </w:r>
      <w:r w:rsidRPr="00F52FE7">
        <w:rPr>
          <w:rFonts w:eastAsia="等线"/>
          <w:sz w:val="22"/>
          <w:szCs w:val="22"/>
          <w:lang w:val="en-GB" w:eastAsia="zh-CN"/>
        </w:rPr>
        <w:t xml:space="preserve">I for </w:t>
      </w:r>
      <w:r w:rsidR="00735F42" w:rsidRPr="00735F42">
        <w:rPr>
          <w:rFonts w:eastAsia="等线"/>
          <w:sz w:val="22"/>
          <w:szCs w:val="22"/>
          <w:lang w:val="en-GB" w:eastAsia="zh-CN"/>
        </w:rPr>
        <w:t>expanded and improved NR positioning</w:t>
      </w:r>
      <w:r w:rsidRPr="00F52FE7">
        <w:rPr>
          <w:rFonts w:eastAsia="等线"/>
          <w:sz w:val="22"/>
          <w:szCs w:val="22"/>
          <w:lang w:val="en-GB" w:eastAsia="zh-CN"/>
        </w:rPr>
        <w:t xml:space="preserve"> [1], one important direction is t</w:t>
      </w:r>
      <w:r w:rsidRPr="00735F42">
        <w:rPr>
          <w:rFonts w:eastAsia="等线"/>
          <w:sz w:val="22"/>
          <w:szCs w:val="22"/>
          <w:lang w:val="en-GB" w:eastAsia="zh-CN"/>
        </w:rPr>
        <w:t xml:space="preserve">o </w:t>
      </w:r>
      <w:r w:rsidR="00735F42" w:rsidRPr="00735F42">
        <w:rPr>
          <w:rFonts w:eastAsia="等线" w:hint="eastAsia"/>
          <w:sz w:val="22"/>
          <w:szCs w:val="22"/>
          <w:lang w:val="en-GB" w:eastAsia="zh-CN"/>
        </w:rPr>
        <w:t>s</w:t>
      </w:r>
      <w:r w:rsidR="00735F42" w:rsidRPr="00735F42">
        <w:rPr>
          <w:rFonts w:eastAsia="等线"/>
          <w:sz w:val="22"/>
          <w:szCs w:val="22"/>
          <w:lang w:val="en-GB" w:eastAsia="zh-CN"/>
        </w:rPr>
        <w:t>tudy solutions for Integrity for RAT dependent positioning techniques</w:t>
      </w:r>
      <w:r w:rsidRPr="00735F42">
        <w:rPr>
          <w:rFonts w:eastAsia="等线"/>
          <w:sz w:val="22"/>
          <w:szCs w:val="22"/>
          <w:lang w:val="en-GB" w:eastAsia="zh-CN"/>
        </w:rPr>
        <w:t>.</w:t>
      </w:r>
    </w:p>
    <w:p w14:paraId="4E6816CF" w14:textId="77777777" w:rsidR="00B11CD3" w:rsidRDefault="00B11CD3" w:rsidP="00F52FE7">
      <w:pPr>
        <w:spacing w:before="0" w:after="120" w:line="240" w:lineRule="auto"/>
        <w:ind w:firstLine="220"/>
        <w:rPr>
          <w:rFonts w:eastAsia="Times New Roman"/>
          <w:sz w:val="22"/>
          <w:szCs w:val="22"/>
          <w:lang w:val="en-GB"/>
        </w:rPr>
      </w:pPr>
    </w:p>
    <w:p w14:paraId="1AEB93B9" w14:textId="26BC5FAC" w:rsidR="00817E5D" w:rsidRPr="0096069E" w:rsidRDefault="005639A5" w:rsidP="00813F37">
      <w:pPr>
        <w:spacing w:before="0" w:after="120" w:line="240" w:lineRule="auto"/>
        <w:ind w:firstLine="220"/>
        <w:rPr>
          <w:rFonts w:ascii="Times" w:hAnsi="Times"/>
          <w:iCs/>
          <w:color w:val="000000"/>
          <w:sz w:val="22"/>
          <w:lang w:eastAsia="zh-CN"/>
        </w:rPr>
      </w:pPr>
      <w:r w:rsidRPr="00813F37">
        <w:rPr>
          <w:rFonts w:eastAsia="等线"/>
          <w:sz w:val="22"/>
          <w:szCs w:val="22"/>
          <w:lang w:val="en-GB" w:eastAsia="zh-CN"/>
        </w:rPr>
        <w:t>This contri</w:t>
      </w:r>
      <w:r w:rsidR="00DC2717" w:rsidRPr="00813F37">
        <w:rPr>
          <w:rFonts w:eastAsia="等线"/>
          <w:sz w:val="22"/>
          <w:szCs w:val="22"/>
          <w:lang w:val="en-GB" w:eastAsia="zh-CN"/>
        </w:rPr>
        <w:t xml:space="preserve">bution </w:t>
      </w:r>
      <w:r w:rsidR="00B30E86" w:rsidRPr="00813F37">
        <w:rPr>
          <w:rFonts w:eastAsia="等线"/>
          <w:sz w:val="22"/>
          <w:szCs w:val="22"/>
          <w:lang w:val="en-GB" w:eastAsia="zh-CN"/>
        </w:rPr>
        <w:t>discusses</w:t>
      </w:r>
      <w:r w:rsidR="005D25D2" w:rsidRPr="00813F37">
        <w:rPr>
          <w:rFonts w:eastAsia="等线"/>
          <w:sz w:val="22"/>
          <w:szCs w:val="22"/>
          <w:lang w:val="en-GB" w:eastAsia="zh-CN"/>
        </w:rPr>
        <w:t xml:space="preserve"> </w:t>
      </w:r>
      <w:r w:rsidR="0096069E" w:rsidRPr="00813F37">
        <w:rPr>
          <w:rFonts w:eastAsia="等线"/>
          <w:sz w:val="22"/>
          <w:szCs w:val="22"/>
          <w:lang w:val="en-GB" w:eastAsia="zh-CN"/>
        </w:rPr>
        <w:t xml:space="preserve">aspects related to </w:t>
      </w:r>
      <w:r w:rsidR="00735F42" w:rsidRPr="00813F37">
        <w:rPr>
          <w:rFonts w:eastAsia="等线"/>
          <w:sz w:val="22"/>
          <w:szCs w:val="22"/>
          <w:lang w:val="en-GB" w:eastAsia="zh-CN"/>
        </w:rPr>
        <w:t>integrity of RAT dependent positioning techniques</w:t>
      </w:r>
      <w:r w:rsidR="00487CF5" w:rsidRPr="00813F37">
        <w:rPr>
          <w:rFonts w:eastAsia="等线"/>
          <w:sz w:val="22"/>
          <w:szCs w:val="22"/>
          <w:lang w:val="en-GB" w:eastAsia="zh-CN"/>
        </w:rPr>
        <w:t>.</w:t>
      </w:r>
    </w:p>
    <w:p w14:paraId="1E0BA1B0" w14:textId="77777777" w:rsidR="0096069E" w:rsidRPr="0096069E" w:rsidRDefault="0096069E" w:rsidP="0096069E">
      <w:pPr>
        <w:pStyle w:val="1"/>
        <w:spacing w:before="360"/>
        <w:ind w:left="431" w:hanging="431"/>
        <w:jc w:val="both"/>
        <w:rPr>
          <w:sz w:val="32"/>
          <w:lang w:val="en-US" w:eastAsia="ko-KR"/>
        </w:rPr>
      </w:pPr>
      <w:r w:rsidRPr="0096069E">
        <w:rPr>
          <w:sz w:val="32"/>
          <w:lang w:val="en-US" w:eastAsia="ko-KR"/>
        </w:rPr>
        <w:t>Background</w:t>
      </w:r>
    </w:p>
    <w:p w14:paraId="40ABC9A8" w14:textId="4A486201" w:rsidR="000A5267" w:rsidRPr="00E07DAD" w:rsidRDefault="000A5267" w:rsidP="000A5267">
      <w:pPr>
        <w:ind w:firstLine="220"/>
        <w:rPr>
          <w:sz w:val="22"/>
        </w:rPr>
      </w:pPr>
      <w:r w:rsidRPr="00E07DAD">
        <w:rPr>
          <w:sz w:val="22"/>
        </w:rPr>
        <w:t>The trustworthiness of position estimates is the study of positioning integrity, which is adapted from TR 22.872 [</w:t>
      </w:r>
      <w:r w:rsidR="003D21CF" w:rsidRPr="00E07DAD">
        <w:rPr>
          <w:sz w:val="22"/>
        </w:rPr>
        <w:t>2</w:t>
      </w:r>
      <w:r w:rsidRPr="00E07DAD">
        <w:rPr>
          <w:sz w:val="22"/>
        </w:rPr>
        <w:t>] as follows:</w:t>
      </w:r>
    </w:p>
    <w:p w14:paraId="1963FF96" w14:textId="67C2642C" w:rsidR="000A5267" w:rsidRPr="00E07DAD" w:rsidRDefault="000A5267" w:rsidP="004827FC">
      <w:pPr>
        <w:ind w:firstLineChars="0" w:firstLine="210"/>
        <w:rPr>
          <w:iCs/>
          <w:sz w:val="22"/>
        </w:rPr>
      </w:pPr>
      <w:r w:rsidRPr="00E07DAD">
        <w:rPr>
          <w:b/>
          <w:bCs/>
          <w:iCs/>
          <w:sz w:val="22"/>
        </w:rPr>
        <w:t>Positioning Integrity:</w:t>
      </w:r>
      <w:r w:rsidRPr="00E07DAD">
        <w:rPr>
          <w:iCs/>
          <w:sz w:val="22"/>
        </w:rPr>
        <w:t xml:space="preserve"> A measure of the trust in the accuracy of the position-related data provided by the positioning system and the ability to provide timely and valid warnings to the </w:t>
      </w:r>
      <w:r w:rsidR="00916527" w:rsidRPr="00E07DAD">
        <w:rPr>
          <w:rFonts w:eastAsia="Times New Roman"/>
          <w:sz w:val="22"/>
        </w:rPr>
        <w:t>Location Services</w:t>
      </w:r>
      <w:r w:rsidR="00916527" w:rsidRPr="00E07DAD">
        <w:rPr>
          <w:iCs/>
          <w:sz w:val="22"/>
        </w:rPr>
        <w:t xml:space="preserve"> (</w:t>
      </w:r>
      <w:r w:rsidRPr="00E07DAD">
        <w:rPr>
          <w:iCs/>
          <w:sz w:val="22"/>
        </w:rPr>
        <w:t>LCS</w:t>
      </w:r>
      <w:r w:rsidR="00916527" w:rsidRPr="00E07DAD">
        <w:rPr>
          <w:iCs/>
          <w:sz w:val="22"/>
        </w:rPr>
        <w:t>)</w:t>
      </w:r>
      <w:r w:rsidRPr="00E07DAD">
        <w:rPr>
          <w:iCs/>
          <w:sz w:val="22"/>
        </w:rPr>
        <w:t xml:space="preserve"> client when the positioning system does not fulfil the condition for intended operation.</w:t>
      </w:r>
    </w:p>
    <w:p w14:paraId="2BF68D07" w14:textId="2761A002" w:rsidR="000672E0" w:rsidRPr="00E07DAD" w:rsidRDefault="007A091C" w:rsidP="00DD4C61">
      <w:pPr>
        <w:ind w:firstLine="220"/>
        <w:rPr>
          <w:sz w:val="22"/>
        </w:rPr>
      </w:pPr>
      <w:r w:rsidRPr="00E07DAD">
        <w:rPr>
          <w:rFonts w:eastAsia="等线" w:hint="eastAsia"/>
          <w:sz w:val="22"/>
          <w:lang w:eastAsia="zh-CN"/>
        </w:rPr>
        <w:t>D</w:t>
      </w:r>
      <w:r w:rsidRPr="00E07DAD">
        <w:rPr>
          <w:rFonts w:eastAsia="等线"/>
          <w:sz w:val="22"/>
          <w:lang w:eastAsia="zh-CN"/>
        </w:rPr>
        <w:t>ifferent from</w:t>
      </w:r>
      <w:r w:rsidR="00E71160" w:rsidRPr="00E07DAD">
        <w:rPr>
          <w:rFonts w:eastAsia="等线"/>
          <w:sz w:val="22"/>
          <w:lang w:eastAsia="zh-CN"/>
        </w:rPr>
        <w:t xml:space="preserve"> the definition of</w:t>
      </w:r>
      <w:r w:rsidRPr="00E07DAD">
        <w:rPr>
          <w:rFonts w:eastAsia="等线"/>
          <w:sz w:val="22"/>
          <w:lang w:eastAsia="zh-CN"/>
        </w:rPr>
        <w:t xml:space="preserve"> positioning accuracy, the integrity also reflects the statistical positioning </w:t>
      </w:r>
      <w:r w:rsidR="00DA1E4E" w:rsidRPr="00E07DAD">
        <w:rPr>
          <w:rFonts w:eastAsia="等线"/>
          <w:sz w:val="22"/>
          <w:lang w:eastAsia="zh-CN"/>
        </w:rPr>
        <w:t>error</w:t>
      </w:r>
      <w:r w:rsidRPr="00E07DAD">
        <w:rPr>
          <w:rFonts w:eastAsia="等线"/>
          <w:sz w:val="22"/>
          <w:lang w:eastAsia="zh-CN"/>
        </w:rPr>
        <w:t xml:space="preserve"> </w:t>
      </w:r>
      <w:r w:rsidR="00DA1E4E" w:rsidRPr="00E07DAD">
        <w:rPr>
          <w:rFonts w:eastAsia="等线"/>
          <w:sz w:val="22"/>
          <w:lang w:eastAsia="zh-CN"/>
        </w:rPr>
        <w:t>associated with a specific</w:t>
      </w:r>
      <w:r w:rsidRPr="00E07DAD">
        <w:rPr>
          <w:rFonts w:eastAsia="等线"/>
          <w:sz w:val="22"/>
          <w:lang w:eastAsia="zh-CN"/>
        </w:rPr>
        <w:t xml:space="preserve"> time</w:t>
      </w:r>
      <w:r w:rsidR="00DA1E4E" w:rsidRPr="00E07DAD">
        <w:rPr>
          <w:rFonts w:eastAsia="等线"/>
          <w:sz w:val="22"/>
          <w:lang w:eastAsia="zh-CN"/>
        </w:rPr>
        <w:t xml:space="preserve"> duration</w:t>
      </w:r>
      <w:r w:rsidRPr="00E07DAD">
        <w:rPr>
          <w:rFonts w:eastAsia="等线"/>
          <w:sz w:val="22"/>
          <w:lang w:eastAsia="zh-CN"/>
        </w:rPr>
        <w:t>.</w:t>
      </w:r>
      <w:r w:rsidR="00DA1E4E" w:rsidRPr="00E07DAD">
        <w:rPr>
          <w:rFonts w:eastAsia="等线"/>
          <w:sz w:val="22"/>
          <w:lang w:eastAsia="zh-CN"/>
        </w:rPr>
        <w:t xml:space="preserve"> As defined in </w:t>
      </w:r>
      <w:r w:rsidR="00DA1E4E" w:rsidRPr="00E07DAD">
        <w:rPr>
          <w:sz w:val="22"/>
        </w:rPr>
        <w:t>TR 38.857</w:t>
      </w:r>
      <w:r w:rsidR="00213AB0" w:rsidRPr="00E07DAD">
        <w:rPr>
          <w:sz w:val="22"/>
        </w:rPr>
        <w:t xml:space="preserve"> [</w:t>
      </w:r>
      <w:r w:rsidR="003D21CF" w:rsidRPr="00E07DAD">
        <w:rPr>
          <w:sz w:val="22"/>
        </w:rPr>
        <w:t>3</w:t>
      </w:r>
      <w:r w:rsidR="00213AB0" w:rsidRPr="00E07DAD">
        <w:rPr>
          <w:sz w:val="22"/>
        </w:rPr>
        <w:t>], there are four key performance indicators, which can be described as:</w:t>
      </w:r>
    </w:p>
    <w:p w14:paraId="22CF3284" w14:textId="77777777" w:rsidR="00213AB0" w:rsidRPr="00E07DAD" w:rsidRDefault="00213AB0" w:rsidP="00213AB0">
      <w:pPr>
        <w:ind w:firstLine="220"/>
        <w:rPr>
          <w:bCs/>
          <w:sz w:val="22"/>
        </w:rPr>
      </w:pPr>
      <w:r w:rsidRPr="00E07DAD">
        <w:rPr>
          <w:b/>
          <w:sz w:val="22"/>
        </w:rPr>
        <w:t>Target Integrity Risk (TIR):</w:t>
      </w:r>
      <w:r w:rsidRPr="00E07DAD">
        <w:rPr>
          <w:bCs/>
          <w:sz w:val="22"/>
        </w:rPr>
        <w:t xml:space="preserve"> The probability that the positioning error exceeds the Alert Limit (AL) without warning the user within the required Time-to-Alert (TTA). </w:t>
      </w:r>
    </w:p>
    <w:p w14:paraId="01D1AFA0" w14:textId="77777777" w:rsidR="00213AB0" w:rsidRPr="00E07DAD" w:rsidRDefault="00213AB0" w:rsidP="00D958DF">
      <w:pPr>
        <w:ind w:left="436" w:firstLineChars="0" w:firstLine="0"/>
        <w:rPr>
          <w:bCs/>
          <w:sz w:val="22"/>
        </w:rPr>
      </w:pPr>
      <w:r w:rsidRPr="00E07DAD">
        <w:rPr>
          <w:bCs/>
          <w:sz w:val="22"/>
        </w:rPr>
        <w:t>NOTE: The TIR is usually defined as a probability rate per some time unit (e.g., per hour, per second or per independent sample).</w:t>
      </w:r>
    </w:p>
    <w:p w14:paraId="644B2D0B" w14:textId="77777777" w:rsidR="00213AB0" w:rsidRPr="00E07DAD" w:rsidRDefault="00213AB0" w:rsidP="00213AB0">
      <w:pPr>
        <w:ind w:firstLine="220"/>
        <w:rPr>
          <w:bCs/>
          <w:sz w:val="22"/>
        </w:rPr>
      </w:pPr>
      <w:r w:rsidRPr="00E07DAD">
        <w:rPr>
          <w:b/>
          <w:sz w:val="22"/>
        </w:rPr>
        <w:t>Alert Limit (AL):</w:t>
      </w:r>
      <w:r w:rsidRPr="00E07DAD">
        <w:rPr>
          <w:bCs/>
          <w:sz w:val="22"/>
        </w:rPr>
        <w:t xml:space="preserve"> The maximum allowable positioning error such that the positioning system is available for the intended application. If the positioning error is beyond the AL, the positioning system should be declared unavailable for the intended application to prevent loss of positioning integrity.</w:t>
      </w:r>
    </w:p>
    <w:p w14:paraId="330BE760" w14:textId="77777777" w:rsidR="00213AB0" w:rsidRPr="00E07DAD" w:rsidRDefault="00213AB0" w:rsidP="00D958DF">
      <w:pPr>
        <w:ind w:left="436" w:firstLineChars="0" w:firstLine="0"/>
        <w:rPr>
          <w:bCs/>
          <w:sz w:val="22"/>
        </w:rPr>
      </w:pPr>
      <w:r w:rsidRPr="00E07DAD">
        <w:rPr>
          <w:bCs/>
          <w:sz w:val="22"/>
        </w:rPr>
        <w:t>NOTE: When the AL bounds the positioning error in the horizontal plane or on the vertical axis then it is called Horizontal Alert Limit (HAL) or Vertical Alert Limit (VAL), respectively.</w:t>
      </w:r>
    </w:p>
    <w:p w14:paraId="6AB81953" w14:textId="77777777" w:rsidR="00213AB0" w:rsidRPr="00E07DAD" w:rsidRDefault="00213AB0" w:rsidP="00213AB0">
      <w:pPr>
        <w:ind w:firstLine="220"/>
        <w:rPr>
          <w:bCs/>
          <w:sz w:val="22"/>
        </w:rPr>
      </w:pPr>
      <w:r w:rsidRPr="00E07DAD">
        <w:rPr>
          <w:b/>
          <w:sz w:val="22"/>
        </w:rPr>
        <w:t>Time-to-Alert (TTA):</w:t>
      </w:r>
      <w:r w:rsidRPr="00E07DAD">
        <w:rPr>
          <w:bCs/>
          <w:sz w:val="22"/>
        </w:rPr>
        <w:t xml:space="preserve"> The maximum allowable elapsed time from when the positioning error exceeds the Alert Limit (AL) until the function providing positioning integrity annunciates a corresponding alert.</w:t>
      </w:r>
    </w:p>
    <w:p w14:paraId="380198FA" w14:textId="168E9890" w:rsidR="00D958DF" w:rsidRPr="00D958DF" w:rsidRDefault="00213AB0" w:rsidP="00D958DF">
      <w:pPr>
        <w:ind w:firstLine="220"/>
        <w:rPr>
          <w:iCs/>
          <w:sz w:val="22"/>
        </w:rPr>
      </w:pPr>
      <w:r w:rsidRPr="00E07DAD">
        <w:rPr>
          <w:b/>
          <w:bCs/>
          <w:iCs/>
          <w:sz w:val="22"/>
        </w:rPr>
        <w:lastRenderedPageBreak/>
        <w:t>Integrity Availability:</w:t>
      </w:r>
      <w:r w:rsidRPr="00E07DAD">
        <w:rPr>
          <w:iCs/>
          <w:sz w:val="22"/>
        </w:rPr>
        <w:t xml:space="preserve"> The integrity availability is the percentage of time that the </w:t>
      </w:r>
      <w:r w:rsidR="00D958DF" w:rsidRPr="00D958DF">
        <w:rPr>
          <w:iCs/>
          <w:sz w:val="22"/>
        </w:rPr>
        <w:t>protection level (PL)</w:t>
      </w:r>
      <w:r w:rsidR="00D958DF" w:rsidRPr="00E07DAD">
        <w:rPr>
          <w:iCs/>
          <w:sz w:val="22"/>
        </w:rPr>
        <w:t xml:space="preserve"> </w:t>
      </w:r>
      <w:r w:rsidRPr="00E07DAD">
        <w:rPr>
          <w:iCs/>
          <w:sz w:val="22"/>
        </w:rPr>
        <w:t>is below the required AL</w:t>
      </w:r>
      <w:r w:rsidR="00D958DF">
        <w:rPr>
          <w:iCs/>
          <w:sz w:val="22"/>
        </w:rPr>
        <w:t>, where t</w:t>
      </w:r>
      <w:r w:rsidR="00D958DF" w:rsidRPr="00D958DF">
        <w:rPr>
          <w:iCs/>
          <w:sz w:val="22"/>
        </w:rPr>
        <w:t>he PL is defined as follows:</w:t>
      </w:r>
    </w:p>
    <w:p w14:paraId="30567D32" w14:textId="77777777" w:rsidR="00D958DF" w:rsidRPr="00D958DF" w:rsidRDefault="00D958DF" w:rsidP="00D958DF">
      <w:pPr>
        <w:ind w:firstLine="220"/>
        <w:rPr>
          <w:iCs/>
          <w:sz w:val="22"/>
        </w:rPr>
      </w:pPr>
      <w:r w:rsidRPr="00D958DF">
        <w:rPr>
          <w:b/>
          <w:bCs/>
          <w:iCs/>
          <w:sz w:val="22"/>
        </w:rPr>
        <w:t>Protection Level:</w:t>
      </w:r>
      <w:r w:rsidRPr="00F57BD9">
        <w:t xml:space="preserve"> </w:t>
      </w:r>
      <w:r w:rsidRPr="00D958DF">
        <w:rPr>
          <w:iCs/>
          <w:sz w:val="22"/>
        </w:rPr>
        <w:t>The PL is a statistical upper-bound of the Positioning Error (PE) that ensures that, the probability per unit of time of the true error being greater than the AL and the PL being less than or equal to the AL, for longer than the TTA, is less than the required TIR, i.e., the PL satisfies the following inequality:</w:t>
      </w:r>
    </w:p>
    <w:p w14:paraId="010DC0DB" w14:textId="77777777" w:rsidR="00D958DF" w:rsidRPr="00D958DF" w:rsidRDefault="00D958DF" w:rsidP="00D958DF">
      <w:pPr>
        <w:ind w:firstLine="220"/>
        <w:jc w:val="center"/>
        <w:rPr>
          <w:b/>
          <w:bCs/>
          <w:iCs/>
          <w:sz w:val="22"/>
        </w:rPr>
      </w:pPr>
      <w:r w:rsidRPr="00D958DF">
        <w:rPr>
          <w:b/>
          <w:bCs/>
          <w:iCs/>
          <w:sz w:val="22"/>
        </w:rPr>
        <w:t>Prob per unit of time [((PE&gt; AL) &amp; (PL&lt;=AL)) for longer than TTA] &lt; required TIR</w:t>
      </w:r>
    </w:p>
    <w:p w14:paraId="07AC554C" w14:textId="77777777" w:rsidR="00D958DF" w:rsidRPr="00D958DF" w:rsidRDefault="00D958DF" w:rsidP="00D958DF">
      <w:pPr>
        <w:ind w:left="436" w:firstLineChars="0" w:firstLine="0"/>
        <w:rPr>
          <w:bCs/>
          <w:sz w:val="22"/>
        </w:rPr>
      </w:pPr>
      <w:r w:rsidRPr="00D958DF">
        <w:rPr>
          <w:bCs/>
          <w:sz w:val="22"/>
        </w:rPr>
        <w:t>NOTE: When the PL bounds the positioning error in the horizontal plane or on the vertical axis then it is called Horizontal Protection Level (HPL) or Vertical Protection Level (VPL) respectively.</w:t>
      </w:r>
    </w:p>
    <w:p w14:paraId="33B081FC" w14:textId="7950FFE0" w:rsidR="00213AB0" w:rsidRPr="00D958DF" w:rsidRDefault="00D958DF" w:rsidP="00D958DF">
      <w:pPr>
        <w:ind w:left="436" w:firstLineChars="0" w:firstLine="0"/>
        <w:rPr>
          <w:bCs/>
          <w:sz w:val="22"/>
        </w:rPr>
      </w:pPr>
      <w:r w:rsidRPr="00D958DF">
        <w:rPr>
          <w:bCs/>
          <w:sz w:val="22"/>
        </w:rPr>
        <w:t>NOTE: A specific equation for the PL is not specified as this is implementation-defined. For the PL to be considered valid, it must simply satisfy the inequality above.</w:t>
      </w:r>
    </w:p>
    <w:p w14:paraId="157E7C41" w14:textId="7420B034" w:rsidR="00D958DF" w:rsidRDefault="00E71160" w:rsidP="00D958DF">
      <w:pPr>
        <w:ind w:firstLine="220"/>
        <w:rPr>
          <w:iCs/>
          <w:sz w:val="22"/>
        </w:rPr>
      </w:pPr>
      <w:r w:rsidRPr="00D958DF">
        <w:rPr>
          <w:rFonts w:hint="eastAsia"/>
          <w:iCs/>
          <w:sz w:val="22"/>
        </w:rPr>
        <w:t xml:space="preserve"> </w:t>
      </w:r>
      <w:r w:rsidRPr="00D958DF">
        <w:rPr>
          <w:iCs/>
          <w:sz w:val="22"/>
        </w:rPr>
        <w:t xml:space="preserve">In </w:t>
      </w:r>
      <w:r w:rsidR="006C7657" w:rsidRPr="00D958DF">
        <w:rPr>
          <w:iCs/>
          <w:sz w:val="22"/>
        </w:rPr>
        <w:t xml:space="preserve">the procedure </w:t>
      </w:r>
      <w:r w:rsidR="00D958DF" w:rsidRPr="00D958DF">
        <w:rPr>
          <w:iCs/>
          <w:sz w:val="22"/>
        </w:rPr>
        <w:t>of Integrity</w:t>
      </w:r>
      <w:r w:rsidR="006C7657" w:rsidRPr="00D958DF">
        <w:rPr>
          <w:iCs/>
          <w:sz w:val="22"/>
        </w:rPr>
        <w:t xml:space="preserve"> for GNSS, LMF send </w:t>
      </w:r>
      <w:r w:rsidR="00A00DC1">
        <w:rPr>
          <w:iCs/>
          <w:sz w:val="22"/>
        </w:rPr>
        <w:t>a</w:t>
      </w:r>
      <w:r w:rsidR="00A00DC1" w:rsidRPr="00A00DC1">
        <w:rPr>
          <w:iCs/>
          <w:sz w:val="22"/>
        </w:rPr>
        <w:t>ssistance</w:t>
      </w:r>
      <w:r w:rsidR="00A00DC1">
        <w:rPr>
          <w:iCs/>
          <w:sz w:val="22"/>
        </w:rPr>
        <w:t xml:space="preserve"> d</w:t>
      </w:r>
      <w:r w:rsidR="00A00DC1" w:rsidRPr="00A00DC1">
        <w:rPr>
          <w:iCs/>
          <w:sz w:val="22"/>
        </w:rPr>
        <w:t>ata</w:t>
      </w:r>
      <w:r w:rsidR="00A00DC1">
        <w:rPr>
          <w:iCs/>
          <w:sz w:val="22"/>
        </w:rPr>
        <w:t xml:space="preserve"> and </w:t>
      </w:r>
      <w:r w:rsidR="006C7657" w:rsidRPr="00D958DF">
        <w:rPr>
          <w:iCs/>
          <w:sz w:val="22"/>
        </w:rPr>
        <w:t xml:space="preserve">TIR value to </w:t>
      </w:r>
      <w:r w:rsidR="00A00DC1">
        <w:rPr>
          <w:lang w:val="en-AU"/>
        </w:rPr>
        <w:t>request</w:t>
      </w:r>
      <w:r w:rsidR="00A00DC1" w:rsidRPr="00D958DF">
        <w:rPr>
          <w:iCs/>
          <w:sz w:val="22"/>
        </w:rPr>
        <w:t xml:space="preserve"> </w:t>
      </w:r>
      <w:r w:rsidR="00A00DC1">
        <w:rPr>
          <w:iCs/>
          <w:sz w:val="22"/>
        </w:rPr>
        <w:t xml:space="preserve">UE to </w:t>
      </w:r>
      <w:r w:rsidR="006C7657" w:rsidRPr="00D958DF">
        <w:rPr>
          <w:iCs/>
          <w:sz w:val="22"/>
        </w:rPr>
        <w:t>measure the GNSS signal</w:t>
      </w:r>
      <w:r w:rsidR="00A00DC1">
        <w:rPr>
          <w:iCs/>
          <w:sz w:val="22"/>
        </w:rPr>
        <w:t>,</w:t>
      </w:r>
      <w:r w:rsidR="006C7657" w:rsidRPr="00D958DF">
        <w:rPr>
          <w:iCs/>
          <w:sz w:val="22"/>
        </w:rPr>
        <w:t xml:space="preserve"> </w:t>
      </w:r>
      <w:r w:rsidR="00A00DC1" w:rsidRPr="00D958DF">
        <w:rPr>
          <w:iCs/>
          <w:sz w:val="22"/>
        </w:rPr>
        <w:t xml:space="preserve">while UE first identify the error distributions of each source using given </w:t>
      </w:r>
      <w:r w:rsidR="00A00DC1">
        <w:rPr>
          <w:iCs/>
          <w:sz w:val="22"/>
        </w:rPr>
        <w:t>a</w:t>
      </w:r>
      <w:r w:rsidR="00A00DC1" w:rsidRPr="00A00DC1">
        <w:rPr>
          <w:iCs/>
          <w:sz w:val="22"/>
        </w:rPr>
        <w:t>ssistance</w:t>
      </w:r>
      <w:r w:rsidR="00A00DC1">
        <w:rPr>
          <w:iCs/>
          <w:sz w:val="22"/>
        </w:rPr>
        <w:t xml:space="preserve"> d</w:t>
      </w:r>
      <w:r w:rsidR="00A00DC1" w:rsidRPr="00A00DC1">
        <w:rPr>
          <w:iCs/>
          <w:sz w:val="22"/>
        </w:rPr>
        <w:t>ata</w:t>
      </w:r>
      <w:r w:rsidR="00A00DC1">
        <w:rPr>
          <w:iCs/>
          <w:sz w:val="22"/>
        </w:rPr>
        <w:t>, and then,</w:t>
      </w:r>
      <w:r w:rsidR="00A00DC1" w:rsidRPr="00D958DF">
        <w:rPr>
          <w:iCs/>
          <w:sz w:val="22"/>
        </w:rPr>
        <w:t xml:space="preserve"> </w:t>
      </w:r>
      <w:r w:rsidR="00A00DC1">
        <w:rPr>
          <w:iCs/>
          <w:sz w:val="22"/>
        </w:rPr>
        <w:t xml:space="preserve">use </w:t>
      </w:r>
      <w:r w:rsidR="00A00DC1" w:rsidRPr="00D958DF">
        <w:rPr>
          <w:iCs/>
          <w:sz w:val="22"/>
        </w:rPr>
        <w:t xml:space="preserve">the known each error source distribution </w:t>
      </w:r>
      <w:r w:rsidR="00A00DC1">
        <w:rPr>
          <w:iCs/>
          <w:sz w:val="22"/>
        </w:rPr>
        <w:t xml:space="preserve">and </w:t>
      </w:r>
      <w:r w:rsidR="00A00DC1" w:rsidRPr="00D958DF">
        <w:rPr>
          <w:iCs/>
          <w:sz w:val="22"/>
        </w:rPr>
        <w:t xml:space="preserve">TIR </w:t>
      </w:r>
      <w:r w:rsidR="00D958DF" w:rsidRPr="00D958DF">
        <w:rPr>
          <w:iCs/>
          <w:sz w:val="22"/>
        </w:rPr>
        <w:t>calculate the PL</w:t>
      </w:r>
      <w:r w:rsidR="00D958DF">
        <w:rPr>
          <w:iCs/>
          <w:sz w:val="22"/>
        </w:rPr>
        <w:t xml:space="preserve"> </w:t>
      </w:r>
      <w:r w:rsidR="00D958DF" w:rsidRPr="00D958DF">
        <w:rPr>
          <w:iCs/>
          <w:sz w:val="22"/>
        </w:rPr>
        <w:t>and report this with measurement result to the LMF</w:t>
      </w:r>
      <w:r w:rsidR="00A00DC1">
        <w:rPr>
          <w:iCs/>
          <w:sz w:val="22"/>
        </w:rPr>
        <w:t xml:space="preserve"> to identify the </w:t>
      </w:r>
      <w:r w:rsidR="00A00DC1" w:rsidRPr="00A00DC1">
        <w:rPr>
          <w:iCs/>
          <w:sz w:val="22"/>
        </w:rPr>
        <w:t>trustworthiness</w:t>
      </w:r>
      <w:r w:rsidR="00D958DF">
        <w:rPr>
          <w:iCs/>
          <w:sz w:val="22"/>
        </w:rPr>
        <w:t>.</w:t>
      </w:r>
      <w:r w:rsidR="00A00DC1">
        <w:rPr>
          <w:iCs/>
          <w:sz w:val="22"/>
        </w:rPr>
        <w:t xml:space="preserve"> Refer to the </w:t>
      </w:r>
      <w:r w:rsidR="00A00DC1" w:rsidRPr="00D958DF">
        <w:rPr>
          <w:iCs/>
          <w:sz w:val="22"/>
        </w:rPr>
        <w:t>error distributions of each source</w:t>
      </w:r>
      <w:r w:rsidR="00A00DC1">
        <w:rPr>
          <w:iCs/>
          <w:sz w:val="22"/>
        </w:rPr>
        <w:t>, it can be express as</w:t>
      </w:r>
      <w:r w:rsidR="00A202DD">
        <w:rPr>
          <w:iCs/>
          <w:sz w:val="22"/>
        </w:rPr>
        <w:t xml:space="preserve"> [4]</w:t>
      </w:r>
    </w:p>
    <w:p w14:paraId="2F607C1B" w14:textId="46106C3C" w:rsidR="00A00DC1" w:rsidRDefault="00A202DD" w:rsidP="00A202DD">
      <w:pPr>
        <w:ind w:firstLine="220"/>
        <w:jc w:val="center"/>
        <w:rPr>
          <w:b/>
          <w:bCs/>
          <w:iCs/>
          <w:sz w:val="22"/>
        </w:rPr>
      </w:pPr>
      <w:r w:rsidRPr="00A202DD">
        <w:rPr>
          <w:b/>
          <w:bCs/>
          <w:iCs/>
          <w:sz w:val="22"/>
        </w:rPr>
        <w:t>P(Error &gt; Bound for longer than TTA | NOT DNU) &lt;= Residual Risk + IRallocation</w:t>
      </w:r>
    </w:p>
    <w:p w14:paraId="43450F45" w14:textId="15BFF610" w:rsidR="00E71160" w:rsidRPr="00F57BD9" w:rsidRDefault="00A202DD" w:rsidP="00A202DD">
      <w:pPr>
        <w:ind w:firstLineChars="0" w:firstLine="0"/>
        <w:rPr>
          <w:iCs/>
        </w:rPr>
      </w:pPr>
      <w:r w:rsidRPr="00A202DD">
        <w:rPr>
          <w:rFonts w:hint="eastAsia"/>
          <w:iCs/>
          <w:sz w:val="22"/>
        </w:rPr>
        <w:t>w</w:t>
      </w:r>
      <w:r w:rsidRPr="00A202DD">
        <w:rPr>
          <w:iCs/>
          <w:sz w:val="22"/>
        </w:rPr>
        <w:t>here</w:t>
      </w:r>
      <w:r>
        <w:rPr>
          <w:iCs/>
          <w:sz w:val="22"/>
        </w:rPr>
        <w:t xml:space="preserve"> the parameter of </w:t>
      </w:r>
      <w:r w:rsidRPr="00A202DD">
        <w:rPr>
          <w:iCs/>
          <w:sz w:val="22"/>
        </w:rPr>
        <w:t>Bound, DNU, Residual Risk and IRallocation</w:t>
      </w:r>
      <w:r>
        <w:rPr>
          <w:iCs/>
          <w:sz w:val="22"/>
        </w:rPr>
        <w:t xml:space="preserve"> can be obtained by the a</w:t>
      </w:r>
      <w:r w:rsidRPr="00A00DC1">
        <w:rPr>
          <w:iCs/>
          <w:sz w:val="22"/>
        </w:rPr>
        <w:t>ssistance</w:t>
      </w:r>
      <w:r>
        <w:rPr>
          <w:iCs/>
          <w:sz w:val="22"/>
        </w:rPr>
        <w:t xml:space="preserve"> d</w:t>
      </w:r>
      <w:r w:rsidRPr="00A00DC1">
        <w:rPr>
          <w:iCs/>
          <w:sz w:val="22"/>
        </w:rPr>
        <w:t>ata</w:t>
      </w:r>
      <w:r>
        <w:rPr>
          <w:iCs/>
          <w:sz w:val="22"/>
        </w:rPr>
        <w:t xml:space="preserve"> from </w:t>
      </w:r>
      <w:r w:rsidRPr="00D958DF">
        <w:rPr>
          <w:iCs/>
          <w:sz w:val="22"/>
        </w:rPr>
        <w:t>LMF</w:t>
      </w:r>
      <w:r>
        <w:rPr>
          <w:iCs/>
          <w:sz w:val="22"/>
        </w:rPr>
        <w:t>.</w:t>
      </w:r>
    </w:p>
    <w:p w14:paraId="271F7EE2" w14:textId="15471792" w:rsidR="0068240D" w:rsidRPr="0068240D" w:rsidRDefault="00C612C2" w:rsidP="0068240D">
      <w:pPr>
        <w:pStyle w:val="1"/>
        <w:spacing w:before="360"/>
        <w:ind w:left="431" w:hanging="431"/>
        <w:jc w:val="both"/>
        <w:rPr>
          <w:sz w:val="32"/>
          <w:lang w:val="en-US" w:eastAsia="ko-KR"/>
        </w:rPr>
      </w:pPr>
      <w:r>
        <w:rPr>
          <w:sz w:val="32"/>
          <w:lang w:val="en-US" w:eastAsia="ko-KR"/>
        </w:rPr>
        <w:t>C</w:t>
      </w:r>
      <w:r w:rsidRPr="00BF4715">
        <w:rPr>
          <w:sz w:val="32"/>
          <w:lang w:val="en-US" w:eastAsia="ko-KR"/>
        </w:rPr>
        <w:t>larification of Study Scope</w:t>
      </w:r>
    </w:p>
    <w:p w14:paraId="58FC24FC" w14:textId="295BFEF6" w:rsidR="00D02F8E" w:rsidRDefault="00E06DA7" w:rsidP="00F017FD">
      <w:pPr>
        <w:ind w:firstLineChars="0" w:firstLine="231"/>
        <w:rPr>
          <w:iCs/>
          <w:sz w:val="22"/>
        </w:rPr>
      </w:pPr>
      <w:r>
        <w:rPr>
          <w:iCs/>
          <w:sz w:val="22"/>
        </w:rPr>
        <w:t xml:space="preserve">Rel-16 </w:t>
      </w:r>
      <w:r w:rsidRPr="00F017FD">
        <w:rPr>
          <w:iCs/>
          <w:sz w:val="22"/>
        </w:rPr>
        <w:t>specified solutions for NR Positioning</w:t>
      </w:r>
      <w:r w:rsidRPr="00E06DA7">
        <w:rPr>
          <w:rFonts w:hint="eastAsia"/>
          <w:iCs/>
          <w:sz w:val="22"/>
        </w:rPr>
        <w:t xml:space="preserve"> </w:t>
      </w:r>
      <w:r>
        <w:rPr>
          <w:iCs/>
          <w:sz w:val="22"/>
        </w:rPr>
        <w:t xml:space="preserve">with </w:t>
      </w:r>
      <w:r w:rsidRPr="00E06DA7">
        <w:rPr>
          <w:iCs/>
          <w:sz w:val="22"/>
        </w:rPr>
        <w:t>different positioning methods</w:t>
      </w:r>
      <w:r w:rsidR="00D02F8E">
        <w:rPr>
          <w:iCs/>
          <w:sz w:val="22"/>
        </w:rPr>
        <w:t>, i.e. TDOA, Multi-RTT, AOA, AOD, etc</w:t>
      </w:r>
      <w:r>
        <w:rPr>
          <w:iCs/>
          <w:sz w:val="22"/>
        </w:rPr>
        <w:t>. For</w:t>
      </w:r>
      <w:r w:rsidR="00D02F8E" w:rsidRPr="00D02F8E">
        <w:rPr>
          <w:iCs/>
          <w:sz w:val="22"/>
        </w:rPr>
        <w:t xml:space="preserve"> </w:t>
      </w:r>
      <w:r w:rsidR="00D02F8E" w:rsidRPr="00E06DA7">
        <w:rPr>
          <w:iCs/>
          <w:sz w:val="22"/>
        </w:rPr>
        <w:t>different positioning methods</w:t>
      </w:r>
      <w:r w:rsidR="00D02F8E">
        <w:rPr>
          <w:iCs/>
          <w:sz w:val="22"/>
        </w:rPr>
        <w:t xml:space="preserve">, UE will report </w:t>
      </w:r>
      <w:r w:rsidR="00D02F8E" w:rsidRPr="00D02F8E">
        <w:rPr>
          <w:iCs/>
          <w:sz w:val="22"/>
        </w:rPr>
        <w:t>different measurement results.</w:t>
      </w:r>
      <w:r w:rsidR="00D02F8E">
        <w:rPr>
          <w:iCs/>
          <w:sz w:val="22"/>
        </w:rPr>
        <w:t xml:space="preserve"> For example, </w:t>
      </w:r>
      <w:r>
        <w:rPr>
          <w:iCs/>
          <w:sz w:val="22"/>
        </w:rPr>
        <w:t xml:space="preserve">TDOA and Multi-RTT </w:t>
      </w:r>
      <w:r w:rsidR="00D02F8E">
        <w:rPr>
          <w:iCs/>
          <w:sz w:val="22"/>
        </w:rPr>
        <w:t>will report</w:t>
      </w:r>
      <w:r>
        <w:rPr>
          <w:iCs/>
          <w:sz w:val="22"/>
        </w:rPr>
        <w:t xml:space="preserve"> the time difference</w:t>
      </w:r>
      <w:r w:rsidRPr="00E06DA7">
        <w:rPr>
          <w:rFonts w:hint="eastAsia"/>
          <w:iCs/>
          <w:sz w:val="22"/>
        </w:rPr>
        <w:t xml:space="preserve"> </w:t>
      </w:r>
      <w:r w:rsidR="00D02F8E">
        <w:rPr>
          <w:iCs/>
          <w:sz w:val="22"/>
        </w:rPr>
        <w:t>for multiple measurement to acquire the UE</w:t>
      </w:r>
      <w:r w:rsidR="00D02F8E" w:rsidRPr="00D02F8E">
        <w:rPr>
          <w:iCs/>
          <w:sz w:val="22"/>
        </w:rPr>
        <w:t xml:space="preserve">'s </w:t>
      </w:r>
      <w:r w:rsidR="00D02F8E">
        <w:rPr>
          <w:iCs/>
          <w:sz w:val="22"/>
        </w:rPr>
        <w:t>position</w:t>
      </w:r>
      <w:r w:rsidR="00D02F8E" w:rsidRPr="00D02F8E">
        <w:rPr>
          <w:iCs/>
          <w:sz w:val="22"/>
        </w:rPr>
        <w:t xml:space="preserve"> information</w:t>
      </w:r>
      <w:r w:rsidR="00D02F8E">
        <w:rPr>
          <w:iCs/>
          <w:sz w:val="22"/>
        </w:rPr>
        <w:t>, and AOA, AOD will report the RSRP for positioning.</w:t>
      </w:r>
    </w:p>
    <w:p w14:paraId="668F0B5C" w14:textId="55B47FDE" w:rsidR="0009190F" w:rsidRPr="00E06DA7" w:rsidRDefault="00E06DA7" w:rsidP="000C0B6A">
      <w:pPr>
        <w:ind w:firstLineChars="0" w:firstLine="231"/>
        <w:rPr>
          <w:iCs/>
          <w:sz w:val="22"/>
        </w:rPr>
      </w:pPr>
      <w:r w:rsidRPr="00E06DA7">
        <w:rPr>
          <w:rFonts w:hint="eastAsia"/>
          <w:iCs/>
          <w:sz w:val="22"/>
        </w:rPr>
        <w:t>In</w:t>
      </w:r>
      <w:r w:rsidRPr="00E06DA7">
        <w:rPr>
          <w:iCs/>
          <w:sz w:val="22"/>
        </w:rPr>
        <w:t xml:space="preserve"> Rel-17, </w:t>
      </w:r>
      <w:r w:rsidRPr="00E06DA7">
        <w:rPr>
          <w:rFonts w:hint="eastAsia"/>
          <w:iCs/>
          <w:sz w:val="22"/>
        </w:rPr>
        <w:t>f</w:t>
      </w:r>
      <w:r w:rsidRPr="00E06DA7">
        <w:rPr>
          <w:iCs/>
          <w:sz w:val="22"/>
        </w:rPr>
        <w:t xml:space="preserve">or UE-based and UE-assisted positioning, UE </w:t>
      </w:r>
      <w:r w:rsidRPr="00E06DA7">
        <w:rPr>
          <w:rFonts w:hint="eastAsia"/>
          <w:iCs/>
          <w:sz w:val="22"/>
        </w:rPr>
        <w:t>s</w:t>
      </w:r>
      <w:r w:rsidRPr="00E06DA7">
        <w:rPr>
          <w:iCs/>
          <w:sz w:val="22"/>
        </w:rPr>
        <w:t>upport to report more than one measurement instance of RSTD, DL RSRP, and/or UE Rx-Tx time difference measurements in a single measurement report, and support a TRP to report more than one measurement instance of RTOA, UL RSRP, and/or gNB Rx-Tx time difference measurements in a single measurement report.</w:t>
      </w:r>
      <w:r w:rsidRPr="00E06DA7">
        <w:rPr>
          <w:rFonts w:hint="eastAsia"/>
          <w:iCs/>
          <w:sz w:val="22"/>
        </w:rPr>
        <w:t xml:space="preserve"> </w:t>
      </w:r>
      <w:r w:rsidR="00D02F8E">
        <w:rPr>
          <w:iCs/>
          <w:sz w:val="22"/>
        </w:rPr>
        <w:t xml:space="preserve">Refer to </w:t>
      </w:r>
      <w:r w:rsidR="00D02F8E" w:rsidRPr="00E06DA7">
        <w:rPr>
          <w:iCs/>
          <w:sz w:val="22"/>
        </w:rPr>
        <w:t>the Integrity for RAT dependent positioning</w:t>
      </w:r>
      <w:r w:rsidRPr="00E06DA7">
        <w:rPr>
          <w:iCs/>
          <w:sz w:val="22"/>
        </w:rPr>
        <w:t>, i</w:t>
      </w:r>
      <w:r w:rsidR="006C741B" w:rsidRPr="00E06DA7">
        <w:rPr>
          <w:iCs/>
          <w:sz w:val="22"/>
        </w:rPr>
        <w:t>t should be noticed that there</w:t>
      </w:r>
      <w:r w:rsidRPr="00E06DA7">
        <w:rPr>
          <w:iCs/>
          <w:sz w:val="22"/>
        </w:rPr>
        <w:t xml:space="preserve"> </w:t>
      </w:r>
      <w:r>
        <w:rPr>
          <w:iCs/>
          <w:sz w:val="22"/>
        </w:rPr>
        <w:t>are</w:t>
      </w:r>
      <w:r w:rsidRPr="00E06DA7">
        <w:rPr>
          <w:iCs/>
          <w:sz w:val="22"/>
        </w:rPr>
        <w:t xml:space="preserve"> different error source</w:t>
      </w:r>
      <w:r>
        <w:rPr>
          <w:iCs/>
          <w:sz w:val="22"/>
        </w:rPr>
        <w:t>s</w:t>
      </w:r>
      <w:r w:rsidR="006C741B" w:rsidRPr="00E06DA7">
        <w:rPr>
          <w:iCs/>
          <w:sz w:val="22"/>
        </w:rPr>
        <w:t xml:space="preserve"> </w:t>
      </w:r>
      <w:r w:rsidR="006C741B" w:rsidRPr="00E06DA7">
        <w:rPr>
          <w:rFonts w:hint="eastAsia"/>
          <w:iCs/>
          <w:sz w:val="22"/>
        </w:rPr>
        <w:t>according</w:t>
      </w:r>
      <w:r w:rsidR="006C741B" w:rsidRPr="00E06DA7">
        <w:rPr>
          <w:iCs/>
          <w:sz w:val="22"/>
        </w:rPr>
        <w:t xml:space="preserve"> </w:t>
      </w:r>
      <w:r w:rsidR="006C741B" w:rsidRPr="00E06DA7">
        <w:rPr>
          <w:rFonts w:hint="eastAsia"/>
          <w:iCs/>
          <w:sz w:val="22"/>
        </w:rPr>
        <w:t>t</w:t>
      </w:r>
      <w:r w:rsidR="006C741B" w:rsidRPr="00E06DA7">
        <w:rPr>
          <w:iCs/>
          <w:sz w:val="22"/>
        </w:rPr>
        <w:t>o different positioning methods or different measurement results</w:t>
      </w:r>
      <w:r w:rsidR="007F15EE">
        <w:rPr>
          <w:iCs/>
          <w:sz w:val="22"/>
        </w:rPr>
        <w:t xml:space="preserve">, </w:t>
      </w:r>
      <w:r w:rsidR="007F15EE" w:rsidRPr="007F15EE">
        <w:rPr>
          <w:iCs/>
          <w:sz w:val="22"/>
        </w:rPr>
        <w:t>considering</w:t>
      </w:r>
      <w:r w:rsidR="007F15EE">
        <w:rPr>
          <w:iCs/>
          <w:sz w:val="22"/>
        </w:rPr>
        <w:t xml:space="preserve"> some </w:t>
      </w:r>
      <w:r w:rsidR="007F15EE" w:rsidRPr="00E06DA7">
        <w:rPr>
          <w:iCs/>
          <w:sz w:val="22"/>
        </w:rPr>
        <w:t>error source</w:t>
      </w:r>
      <w:r w:rsidR="007F15EE">
        <w:rPr>
          <w:iCs/>
          <w:sz w:val="22"/>
        </w:rPr>
        <w:t>s</w:t>
      </w:r>
      <w:r w:rsidR="007F15EE" w:rsidRPr="007F15EE">
        <w:rPr>
          <w:iCs/>
          <w:sz w:val="22"/>
        </w:rPr>
        <w:t xml:space="preserve"> mainly affect </w:t>
      </w:r>
      <w:r w:rsidR="007F15EE">
        <w:rPr>
          <w:iCs/>
          <w:sz w:val="22"/>
        </w:rPr>
        <w:t xml:space="preserve">TDOA and Multi-RTT or </w:t>
      </w:r>
      <w:r w:rsidR="007F15EE" w:rsidRPr="007F15EE">
        <w:rPr>
          <w:rFonts w:hint="eastAsia"/>
          <w:iCs/>
          <w:sz w:val="22"/>
        </w:rPr>
        <w:t>the</w:t>
      </w:r>
      <w:r w:rsidR="007F15EE">
        <w:rPr>
          <w:iCs/>
          <w:sz w:val="22"/>
        </w:rPr>
        <w:t xml:space="preserve"> measurement result of RSTD and some </w:t>
      </w:r>
      <w:r w:rsidR="007F15EE" w:rsidRPr="00E06DA7">
        <w:rPr>
          <w:iCs/>
          <w:sz w:val="22"/>
        </w:rPr>
        <w:t>error source</w:t>
      </w:r>
      <w:r w:rsidR="007F15EE">
        <w:rPr>
          <w:iCs/>
          <w:sz w:val="22"/>
        </w:rPr>
        <w:t>s</w:t>
      </w:r>
      <w:r w:rsidR="007F15EE" w:rsidRPr="007F15EE">
        <w:rPr>
          <w:iCs/>
          <w:sz w:val="22"/>
        </w:rPr>
        <w:t xml:space="preserve"> mainly </w:t>
      </w:r>
      <w:r w:rsidR="007F15EE">
        <w:rPr>
          <w:iCs/>
          <w:sz w:val="22"/>
        </w:rPr>
        <w:t xml:space="preserve">influence AOA and AOD or  </w:t>
      </w:r>
      <w:r w:rsidR="006C741B" w:rsidRPr="00E06DA7">
        <w:rPr>
          <w:iCs/>
          <w:sz w:val="22"/>
        </w:rPr>
        <w:t xml:space="preserve"> </w:t>
      </w:r>
      <w:r w:rsidR="007F15EE">
        <w:rPr>
          <w:iCs/>
          <w:sz w:val="22"/>
        </w:rPr>
        <w:t>measurement result of RSRP.</w:t>
      </w:r>
      <w:r w:rsidR="007F15EE" w:rsidRPr="00E06DA7">
        <w:rPr>
          <w:iCs/>
          <w:sz w:val="22"/>
        </w:rPr>
        <w:t xml:space="preserve"> </w:t>
      </w:r>
      <w:r w:rsidR="006C741B" w:rsidRPr="00E06DA7">
        <w:rPr>
          <w:iCs/>
          <w:sz w:val="22"/>
        </w:rPr>
        <w:t>Therefore,</w:t>
      </w:r>
      <w:r w:rsidR="006C741B" w:rsidRPr="00E06DA7">
        <w:rPr>
          <w:rFonts w:hint="eastAsia"/>
          <w:iCs/>
          <w:sz w:val="22"/>
        </w:rPr>
        <w:t xml:space="preserve"> </w:t>
      </w:r>
      <w:r w:rsidR="006C741B" w:rsidRPr="00E06DA7">
        <w:rPr>
          <w:iCs/>
          <w:sz w:val="22"/>
        </w:rPr>
        <w:t>d</w:t>
      </w:r>
      <w:r w:rsidR="003C4A51" w:rsidRPr="00E06DA7">
        <w:rPr>
          <w:iCs/>
          <w:sz w:val="22"/>
        </w:rPr>
        <w:t>ifferent from</w:t>
      </w:r>
      <w:r w:rsidR="0068240D" w:rsidRPr="00E06DA7">
        <w:rPr>
          <w:iCs/>
          <w:sz w:val="22"/>
        </w:rPr>
        <w:t xml:space="preserve"> Integrity for GNSS, the Integrity for RAT dependent positioning techniques shall </w:t>
      </w:r>
      <w:r>
        <w:rPr>
          <w:iCs/>
          <w:sz w:val="22"/>
        </w:rPr>
        <w:t xml:space="preserve">be </w:t>
      </w:r>
      <w:r w:rsidR="0068240D" w:rsidRPr="00E06DA7">
        <w:rPr>
          <w:iCs/>
          <w:sz w:val="22"/>
        </w:rPr>
        <w:t>discuss</w:t>
      </w:r>
      <w:r>
        <w:rPr>
          <w:iCs/>
          <w:sz w:val="22"/>
        </w:rPr>
        <w:t>ed</w:t>
      </w:r>
      <w:r w:rsidR="0068240D" w:rsidRPr="00E06DA7">
        <w:rPr>
          <w:iCs/>
          <w:sz w:val="22"/>
        </w:rPr>
        <w:t xml:space="preserve"> based on different </w:t>
      </w:r>
      <w:r w:rsidR="003C4A51" w:rsidRPr="00E06DA7">
        <w:rPr>
          <w:iCs/>
          <w:sz w:val="22"/>
        </w:rPr>
        <w:t>positioning methods or different measurement results.</w:t>
      </w:r>
    </w:p>
    <w:p w14:paraId="253EBAF1" w14:textId="44A24408" w:rsidR="0009190F" w:rsidRDefault="0009190F" w:rsidP="0009190F">
      <w:pPr>
        <w:spacing w:before="0" w:after="120" w:line="240" w:lineRule="auto"/>
        <w:ind w:firstLine="220"/>
        <w:rPr>
          <w:b/>
          <w:i/>
          <w:sz w:val="22"/>
          <w:szCs w:val="22"/>
          <w:lang w:eastAsia="ja-JP"/>
        </w:rPr>
      </w:pPr>
      <w:r w:rsidRPr="00EE2714">
        <w:rPr>
          <w:b/>
          <w:i/>
          <w:sz w:val="22"/>
          <w:szCs w:val="22"/>
          <w:lang w:eastAsia="ja-JP"/>
        </w:rPr>
        <w:t>Proposal</w:t>
      </w:r>
      <w:r>
        <w:rPr>
          <w:b/>
          <w:i/>
          <w:sz w:val="22"/>
          <w:szCs w:val="22"/>
          <w:lang w:eastAsia="ja-JP"/>
        </w:rPr>
        <w:t xml:space="preserve"> 1</w:t>
      </w:r>
      <w:r w:rsidRPr="00BF4715">
        <w:rPr>
          <w:b/>
          <w:i/>
          <w:sz w:val="22"/>
          <w:szCs w:val="22"/>
          <w:lang w:eastAsia="ja-JP"/>
        </w:rPr>
        <w:t xml:space="preserve">: </w:t>
      </w:r>
      <w:r>
        <w:rPr>
          <w:b/>
          <w:i/>
          <w:sz w:val="22"/>
          <w:szCs w:val="22"/>
          <w:lang w:eastAsia="ja-JP"/>
        </w:rPr>
        <w:t>T</w:t>
      </w:r>
      <w:r w:rsidRPr="008D0695">
        <w:rPr>
          <w:rFonts w:hint="eastAsia"/>
          <w:b/>
          <w:i/>
          <w:sz w:val="22"/>
          <w:szCs w:val="22"/>
          <w:lang w:eastAsia="ja-JP"/>
        </w:rPr>
        <w:t>he</w:t>
      </w:r>
      <w:r>
        <w:rPr>
          <w:b/>
          <w:i/>
          <w:sz w:val="22"/>
          <w:szCs w:val="22"/>
          <w:lang w:eastAsia="ja-JP"/>
        </w:rPr>
        <w:t xml:space="preserve"> </w:t>
      </w:r>
      <w:r w:rsidRPr="008D0695">
        <w:rPr>
          <w:b/>
          <w:i/>
          <w:sz w:val="22"/>
          <w:szCs w:val="22"/>
          <w:lang w:eastAsia="ja-JP"/>
        </w:rPr>
        <w:t xml:space="preserve">Integrity for RAT dependent positioning </w:t>
      </w:r>
      <w:r w:rsidRPr="008D0695">
        <w:rPr>
          <w:rFonts w:hint="eastAsia"/>
          <w:b/>
          <w:i/>
          <w:sz w:val="22"/>
          <w:szCs w:val="22"/>
          <w:lang w:eastAsia="ja-JP"/>
        </w:rPr>
        <w:t>shall</w:t>
      </w:r>
      <w:r w:rsidRPr="008D0695">
        <w:rPr>
          <w:b/>
          <w:i/>
          <w:sz w:val="22"/>
          <w:szCs w:val="22"/>
          <w:lang w:eastAsia="ja-JP"/>
        </w:rPr>
        <w:t xml:space="preserve"> </w:t>
      </w:r>
      <w:r w:rsidRPr="008D0695">
        <w:rPr>
          <w:rFonts w:hint="eastAsia"/>
          <w:b/>
          <w:i/>
          <w:sz w:val="22"/>
          <w:szCs w:val="22"/>
          <w:lang w:eastAsia="ja-JP"/>
        </w:rPr>
        <w:t>study</w:t>
      </w:r>
      <w:r w:rsidRPr="008D0695">
        <w:rPr>
          <w:b/>
          <w:i/>
          <w:sz w:val="22"/>
          <w:szCs w:val="22"/>
          <w:lang w:eastAsia="ja-JP"/>
        </w:rPr>
        <w:t xml:space="preserve"> </w:t>
      </w:r>
      <w:r w:rsidRPr="008D0695">
        <w:rPr>
          <w:rFonts w:hint="eastAsia"/>
          <w:b/>
          <w:i/>
          <w:sz w:val="22"/>
          <w:szCs w:val="22"/>
          <w:lang w:eastAsia="ja-JP"/>
        </w:rPr>
        <w:t>according</w:t>
      </w:r>
      <w:r w:rsidRPr="008D0695">
        <w:rPr>
          <w:b/>
          <w:i/>
          <w:sz w:val="22"/>
          <w:szCs w:val="22"/>
          <w:lang w:eastAsia="ja-JP"/>
        </w:rPr>
        <w:t xml:space="preserve"> </w:t>
      </w:r>
      <w:r w:rsidRPr="008D0695">
        <w:rPr>
          <w:rFonts w:hint="eastAsia"/>
          <w:b/>
          <w:i/>
          <w:sz w:val="22"/>
          <w:szCs w:val="22"/>
          <w:lang w:eastAsia="ja-JP"/>
        </w:rPr>
        <w:t>t</w:t>
      </w:r>
      <w:r w:rsidRPr="008D0695">
        <w:rPr>
          <w:b/>
          <w:i/>
          <w:sz w:val="22"/>
          <w:szCs w:val="22"/>
          <w:lang w:eastAsia="ja-JP"/>
        </w:rPr>
        <w:t xml:space="preserve">o different positioning methods or different measurement </w:t>
      </w:r>
      <w:r w:rsidR="008D0695" w:rsidRPr="008D0695">
        <w:rPr>
          <w:b/>
          <w:i/>
          <w:sz w:val="22"/>
          <w:szCs w:val="22"/>
          <w:lang w:eastAsia="ja-JP"/>
        </w:rPr>
        <w:t>results.</w:t>
      </w:r>
    </w:p>
    <w:p w14:paraId="4BED3E26" w14:textId="2CD45D5D" w:rsidR="00E5323D" w:rsidRDefault="0004602B" w:rsidP="00E5323D">
      <w:pPr>
        <w:pStyle w:val="2"/>
        <w:tabs>
          <w:tab w:val="clear" w:pos="5113"/>
        </w:tabs>
        <w:ind w:left="578" w:hanging="578"/>
        <w:rPr>
          <w:rFonts w:eastAsia="等线"/>
          <w:lang w:eastAsia="zh-CN"/>
        </w:rPr>
      </w:pPr>
      <w:r>
        <w:rPr>
          <w:rFonts w:eastAsia="等线"/>
          <w:lang w:eastAsia="zh-CN"/>
        </w:rPr>
        <w:t>T</w:t>
      </w:r>
      <w:r w:rsidRPr="00DD4C61">
        <w:rPr>
          <w:rFonts w:eastAsia="等线"/>
          <w:lang w:eastAsia="zh-CN"/>
        </w:rPr>
        <w:t>he criteria to be an error source</w:t>
      </w:r>
    </w:p>
    <w:p w14:paraId="00047107" w14:textId="3879DA31" w:rsidR="00E07DAD" w:rsidRPr="0078341F" w:rsidRDefault="0078341F" w:rsidP="00293484">
      <w:pPr>
        <w:ind w:firstLineChars="0" w:firstLine="231"/>
        <w:rPr>
          <w:b/>
          <w:i/>
          <w:sz w:val="15"/>
          <w:szCs w:val="10"/>
          <w:lang w:eastAsia="ja-JP"/>
        </w:rPr>
      </w:pPr>
      <w:r w:rsidRPr="006D1908">
        <w:rPr>
          <w:rFonts w:hint="eastAsia"/>
          <w:iCs/>
          <w:sz w:val="22"/>
        </w:rPr>
        <w:t>As</w:t>
      </w:r>
      <w:r w:rsidRPr="006D1908">
        <w:rPr>
          <w:iCs/>
          <w:sz w:val="22"/>
        </w:rPr>
        <w:t xml:space="preserve"> </w:t>
      </w:r>
      <w:r w:rsidRPr="006D1908">
        <w:rPr>
          <w:rFonts w:hint="eastAsia"/>
          <w:iCs/>
          <w:sz w:val="22"/>
        </w:rPr>
        <w:t>shown</w:t>
      </w:r>
      <w:r w:rsidRPr="006D1908">
        <w:rPr>
          <w:iCs/>
          <w:sz w:val="22"/>
        </w:rPr>
        <w:t xml:space="preserve"> </w:t>
      </w:r>
      <w:r w:rsidRPr="006D1908">
        <w:rPr>
          <w:rFonts w:hint="eastAsia"/>
          <w:iCs/>
          <w:sz w:val="22"/>
        </w:rPr>
        <w:t>in</w:t>
      </w:r>
      <w:r w:rsidRPr="006D1908">
        <w:rPr>
          <w:iCs/>
          <w:sz w:val="22"/>
        </w:rPr>
        <w:t xml:space="preserve"> </w:t>
      </w:r>
      <w:r w:rsidRPr="006D1908">
        <w:rPr>
          <w:rFonts w:hint="eastAsia"/>
          <w:iCs/>
          <w:sz w:val="22"/>
        </w:rPr>
        <w:t>the</w:t>
      </w:r>
      <w:r w:rsidRPr="006D1908">
        <w:rPr>
          <w:iCs/>
          <w:sz w:val="22"/>
        </w:rPr>
        <w:t xml:space="preserve"> </w:t>
      </w:r>
      <w:r w:rsidRPr="006D1908">
        <w:rPr>
          <w:rFonts w:hint="eastAsia"/>
          <w:iCs/>
          <w:sz w:val="22"/>
        </w:rPr>
        <w:t>background,</w:t>
      </w:r>
      <w:r w:rsidRPr="006D1908">
        <w:rPr>
          <w:iCs/>
          <w:sz w:val="22"/>
        </w:rPr>
        <w:t xml:space="preserve"> each error source should </w:t>
      </w:r>
      <w:r w:rsidR="00BB2052" w:rsidRPr="006D1908">
        <w:rPr>
          <w:iCs/>
          <w:sz w:val="22"/>
        </w:rPr>
        <w:t>have an error distribution. For integrity operation, the network will ensure that the</w:t>
      </w:r>
      <w:r w:rsidR="008E23DF" w:rsidRPr="006D1908">
        <w:rPr>
          <w:iCs/>
          <w:sz w:val="22"/>
        </w:rPr>
        <w:t xml:space="preserve"> probability of positioning error larger than bound for longer than TTA should less than or equal to</w:t>
      </w:r>
      <w:r w:rsidR="00BB2052" w:rsidRPr="006D1908">
        <w:rPr>
          <w:iCs/>
          <w:sz w:val="22"/>
        </w:rPr>
        <w:t xml:space="preserve"> </w:t>
      </w:r>
      <w:r w:rsidR="008E23DF" w:rsidRPr="006D1908">
        <w:rPr>
          <w:iCs/>
          <w:sz w:val="22"/>
        </w:rPr>
        <w:t xml:space="preserve">the </w:t>
      </w:r>
      <w:r w:rsidR="00BB2052" w:rsidRPr="006D1908">
        <w:rPr>
          <w:iCs/>
          <w:sz w:val="22"/>
        </w:rPr>
        <w:t>integrity risk probability</w:t>
      </w:r>
      <w:r w:rsidR="008E23DF" w:rsidRPr="006D1908">
        <w:rPr>
          <w:iCs/>
          <w:sz w:val="22"/>
        </w:rPr>
        <w:t xml:space="preserve"> (Residual Risk + IRallocation provided by LMF)</w:t>
      </w:r>
      <w:r w:rsidR="00BB2052" w:rsidRPr="006D1908">
        <w:rPr>
          <w:iCs/>
          <w:sz w:val="22"/>
        </w:rPr>
        <w:t xml:space="preserve"> under the condition that the all assistance data are within its validity period (NOT DNU).</w:t>
      </w:r>
      <w:r w:rsidR="008E23DF" w:rsidRPr="006D1908">
        <w:rPr>
          <w:iCs/>
          <w:sz w:val="22"/>
        </w:rPr>
        <w:t xml:space="preserve"> For example, it should be ensured that the probability of positioning error larger than</w:t>
      </w:r>
      <w:r w:rsidR="006D1908" w:rsidRPr="006D1908">
        <w:rPr>
          <w:iCs/>
          <w:sz w:val="22"/>
        </w:rPr>
        <w:t xml:space="preserve"> 10 m for longer than 10 ms should less than or </w:t>
      </w:r>
      <w:r w:rsidR="006D1908" w:rsidRPr="006D1908">
        <w:rPr>
          <w:iCs/>
          <w:sz w:val="22"/>
        </w:rPr>
        <w:lastRenderedPageBreak/>
        <w:t xml:space="preserve">equal to 5% according to some valid positioning assistance data. </w:t>
      </w:r>
      <w:r w:rsidR="00F01434">
        <w:rPr>
          <w:iCs/>
          <w:sz w:val="22"/>
        </w:rPr>
        <w:t xml:space="preserve">According to the describe above, </w:t>
      </w:r>
      <w:r w:rsidR="00677A59">
        <w:rPr>
          <w:iCs/>
          <w:sz w:val="22"/>
        </w:rPr>
        <w:t xml:space="preserve">we can find that </w:t>
      </w:r>
      <w:r w:rsidR="00F017FD">
        <w:rPr>
          <w:iCs/>
          <w:sz w:val="22"/>
        </w:rPr>
        <w:t>t</w:t>
      </w:r>
      <w:r w:rsidR="006D1908">
        <w:rPr>
          <w:iCs/>
          <w:sz w:val="22"/>
        </w:rPr>
        <w:t>he</w:t>
      </w:r>
      <w:r w:rsidR="00F01434">
        <w:rPr>
          <w:iCs/>
          <w:sz w:val="22"/>
        </w:rPr>
        <w:t xml:space="preserve"> bound </w:t>
      </w:r>
      <w:r w:rsidR="00F017FD" w:rsidRPr="00F01434">
        <w:rPr>
          <w:iCs/>
          <w:sz w:val="22"/>
        </w:rPr>
        <w:t>is</w:t>
      </w:r>
      <w:r w:rsidR="00F01434" w:rsidRPr="00F01434">
        <w:rPr>
          <w:iCs/>
          <w:sz w:val="22"/>
        </w:rPr>
        <w:t xml:space="preserve"> closely related</w:t>
      </w:r>
      <w:r w:rsidR="00F01434">
        <w:rPr>
          <w:iCs/>
          <w:sz w:val="22"/>
        </w:rPr>
        <w:t xml:space="preserve"> to </w:t>
      </w:r>
      <w:r w:rsidR="00677A59">
        <w:rPr>
          <w:iCs/>
          <w:sz w:val="22"/>
        </w:rPr>
        <w:t xml:space="preserve">the </w:t>
      </w:r>
      <w:r w:rsidR="00F01434" w:rsidRPr="006D1908">
        <w:rPr>
          <w:iCs/>
          <w:sz w:val="22"/>
        </w:rPr>
        <w:t>error distribution</w:t>
      </w:r>
      <w:r w:rsidR="00F01434">
        <w:rPr>
          <w:iCs/>
          <w:sz w:val="22"/>
        </w:rPr>
        <w:t xml:space="preserve"> of the </w:t>
      </w:r>
      <w:r w:rsidR="00F01434" w:rsidRPr="006D1908">
        <w:rPr>
          <w:iCs/>
          <w:sz w:val="22"/>
        </w:rPr>
        <w:t>error source</w:t>
      </w:r>
      <w:r w:rsidR="00F01434">
        <w:rPr>
          <w:iCs/>
          <w:sz w:val="22"/>
        </w:rPr>
        <w:t>.</w:t>
      </w:r>
      <w:r w:rsidR="00F017FD">
        <w:rPr>
          <w:iCs/>
          <w:sz w:val="22"/>
        </w:rPr>
        <w:t xml:space="preserve"> </w:t>
      </w:r>
      <w:r w:rsidR="00625C3F">
        <w:rPr>
          <w:iCs/>
          <w:sz w:val="22"/>
        </w:rPr>
        <w:t xml:space="preserve">To obtain a solid </w:t>
      </w:r>
      <w:r w:rsidR="00625C3F" w:rsidRPr="006D1908">
        <w:rPr>
          <w:iCs/>
          <w:sz w:val="22"/>
        </w:rPr>
        <w:t>error distribution</w:t>
      </w:r>
      <w:r w:rsidR="00865054">
        <w:rPr>
          <w:iCs/>
          <w:sz w:val="22"/>
        </w:rPr>
        <w:t xml:space="preserve"> for different error sources</w:t>
      </w:r>
      <w:r w:rsidR="00F017FD">
        <w:rPr>
          <w:iCs/>
          <w:sz w:val="22"/>
        </w:rPr>
        <w:t xml:space="preserve">, </w:t>
      </w:r>
      <w:r w:rsidR="00625C3F" w:rsidRPr="00865054">
        <w:rPr>
          <w:iCs/>
          <w:sz w:val="22"/>
        </w:rPr>
        <w:t xml:space="preserve">the availability of true value </w:t>
      </w:r>
      <w:r w:rsidR="00865054" w:rsidRPr="00865054">
        <w:rPr>
          <w:iCs/>
          <w:sz w:val="22"/>
        </w:rPr>
        <w:t xml:space="preserve">shall be studied when we </w:t>
      </w:r>
      <w:r w:rsidR="00677A59">
        <w:rPr>
          <w:iCs/>
          <w:sz w:val="22"/>
        </w:rPr>
        <w:t>select</w:t>
      </w:r>
      <w:r w:rsidR="00865054" w:rsidRPr="00865054">
        <w:rPr>
          <w:iCs/>
          <w:sz w:val="22"/>
        </w:rPr>
        <w:t xml:space="preserve"> some </w:t>
      </w:r>
      <w:r w:rsidR="00677A59">
        <w:rPr>
          <w:iCs/>
          <w:sz w:val="22"/>
        </w:rPr>
        <w:t xml:space="preserve">positioning error as the </w:t>
      </w:r>
      <w:r w:rsidR="00865054" w:rsidRPr="00865054">
        <w:rPr>
          <w:iCs/>
          <w:sz w:val="22"/>
        </w:rPr>
        <w:t>error sources.</w:t>
      </w:r>
      <w:r w:rsidR="00677A59">
        <w:rPr>
          <w:iCs/>
          <w:sz w:val="22"/>
        </w:rPr>
        <w:t xml:space="preserve"> </w:t>
      </w:r>
      <w:r w:rsidR="00F017FD">
        <w:rPr>
          <w:iCs/>
          <w:sz w:val="22"/>
        </w:rPr>
        <w:t>In addition,</w:t>
      </w:r>
      <w:r w:rsidR="00F017FD" w:rsidRPr="00677A59">
        <w:rPr>
          <w:iCs/>
          <w:sz w:val="22"/>
        </w:rPr>
        <w:t xml:space="preserve"> </w:t>
      </w:r>
      <w:r w:rsidR="00677A59" w:rsidRPr="00677A59">
        <w:rPr>
          <w:iCs/>
          <w:sz w:val="22"/>
        </w:rPr>
        <w:t xml:space="preserve">it should be noted that the </w:t>
      </w:r>
      <w:r w:rsidR="00677A59">
        <w:rPr>
          <w:iCs/>
          <w:sz w:val="22"/>
        </w:rPr>
        <w:t xml:space="preserve">most </w:t>
      </w:r>
      <w:r w:rsidR="00677A59" w:rsidRPr="00677A59">
        <w:rPr>
          <w:iCs/>
          <w:sz w:val="22"/>
        </w:rPr>
        <w:t>basic</w:t>
      </w:r>
      <w:r w:rsidR="00677A59">
        <w:rPr>
          <w:iCs/>
          <w:sz w:val="22"/>
        </w:rPr>
        <w:t xml:space="preserve"> </w:t>
      </w:r>
      <w:r w:rsidR="00677A59" w:rsidRPr="00677A59">
        <w:rPr>
          <w:iCs/>
          <w:sz w:val="22"/>
        </w:rPr>
        <w:t xml:space="preserve">criteria to be an error source </w:t>
      </w:r>
      <w:r w:rsidR="00677A59">
        <w:rPr>
          <w:iCs/>
          <w:sz w:val="22"/>
        </w:rPr>
        <w:t xml:space="preserve">is that </w:t>
      </w:r>
      <w:r w:rsidR="00155851">
        <w:rPr>
          <w:iCs/>
          <w:sz w:val="22"/>
        </w:rPr>
        <w:t>these error sources</w:t>
      </w:r>
      <w:r w:rsidR="00677A59">
        <w:rPr>
          <w:iCs/>
          <w:sz w:val="22"/>
        </w:rPr>
        <w:t xml:space="preserve"> </w:t>
      </w:r>
      <w:r w:rsidR="00155851" w:rsidRPr="00155851">
        <w:rPr>
          <w:iCs/>
          <w:sz w:val="22"/>
        </w:rPr>
        <w:t>have an important impact on the measurement results</w:t>
      </w:r>
      <w:r w:rsidR="00293484">
        <w:rPr>
          <w:iCs/>
          <w:sz w:val="22"/>
        </w:rPr>
        <w:t xml:space="preserve"> and will arouse some measurement error</w:t>
      </w:r>
      <w:r w:rsidR="00783B21">
        <w:rPr>
          <w:iCs/>
          <w:sz w:val="22"/>
        </w:rPr>
        <w:t>s</w:t>
      </w:r>
      <w:r w:rsidR="00293484">
        <w:rPr>
          <w:iCs/>
          <w:sz w:val="22"/>
        </w:rPr>
        <w:t xml:space="preserve"> </w:t>
      </w:r>
      <w:r w:rsidR="00783B21">
        <w:rPr>
          <w:iCs/>
          <w:sz w:val="22"/>
        </w:rPr>
        <w:t xml:space="preserve">to a certain </w:t>
      </w:r>
      <w:r w:rsidR="00293484">
        <w:rPr>
          <w:iCs/>
          <w:sz w:val="22"/>
        </w:rPr>
        <w:t>degree.</w:t>
      </w:r>
    </w:p>
    <w:p w14:paraId="0D4AC992" w14:textId="1D5BBCCE" w:rsidR="00DB78FA" w:rsidRDefault="00DB78FA" w:rsidP="00DB78FA">
      <w:pPr>
        <w:spacing w:before="0" w:after="120" w:line="240" w:lineRule="auto"/>
        <w:ind w:firstLine="220"/>
        <w:rPr>
          <w:b/>
          <w:i/>
          <w:sz w:val="22"/>
          <w:szCs w:val="22"/>
          <w:lang w:eastAsia="ja-JP"/>
        </w:rPr>
      </w:pPr>
      <w:r w:rsidRPr="00EE2714">
        <w:rPr>
          <w:b/>
          <w:i/>
          <w:sz w:val="22"/>
          <w:szCs w:val="22"/>
          <w:lang w:eastAsia="ja-JP"/>
        </w:rPr>
        <w:t>Proposal</w:t>
      </w:r>
      <w:r w:rsidR="002E692B">
        <w:rPr>
          <w:b/>
          <w:i/>
          <w:sz w:val="22"/>
          <w:szCs w:val="22"/>
          <w:lang w:eastAsia="ja-JP"/>
        </w:rPr>
        <w:t xml:space="preserve"> </w:t>
      </w:r>
      <w:r w:rsidR="0009190F">
        <w:rPr>
          <w:b/>
          <w:i/>
          <w:sz w:val="22"/>
          <w:szCs w:val="22"/>
          <w:lang w:eastAsia="ja-JP"/>
        </w:rPr>
        <w:t>2</w:t>
      </w:r>
      <w:r w:rsidR="00BF4715" w:rsidRPr="00BF4715">
        <w:rPr>
          <w:b/>
          <w:i/>
          <w:sz w:val="22"/>
          <w:szCs w:val="22"/>
          <w:lang w:eastAsia="ja-JP"/>
        </w:rPr>
        <w:t>: RAN1 shall study the</w:t>
      </w:r>
      <w:r w:rsidR="00BF4715">
        <w:rPr>
          <w:b/>
          <w:i/>
          <w:sz w:val="22"/>
          <w:szCs w:val="22"/>
          <w:lang w:eastAsia="ja-JP"/>
        </w:rPr>
        <w:t xml:space="preserve"> </w:t>
      </w:r>
      <w:r w:rsidR="00BF4715" w:rsidRPr="00BF4715">
        <w:rPr>
          <w:b/>
          <w:i/>
          <w:sz w:val="22"/>
          <w:szCs w:val="22"/>
          <w:lang w:eastAsia="ja-JP"/>
        </w:rPr>
        <w:t>criteria to be an error source</w:t>
      </w:r>
      <w:r w:rsidR="00BF4715">
        <w:rPr>
          <w:b/>
          <w:i/>
          <w:sz w:val="22"/>
          <w:szCs w:val="22"/>
          <w:lang w:eastAsia="ja-JP"/>
        </w:rPr>
        <w:t xml:space="preserve"> for </w:t>
      </w:r>
      <w:r w:rsidR="00BF4715" w:rsidRPr="00BF4715">
        <w:rPr>
          <w:b/>
          <w:i/>
          <w:sz w:val="22"/>
          <w:szCs w:val="22"/>
          <w:lang w:eastAsia="ja-JP"/>
        </w:rPr>
        <w:t>Integrity for RAT dependent positioning techniques</w:t>
      </w:r>
      <w:r w:rsidR="00BF4715">
        <w:rPr>
          <w:b/>
          <w:i/>
          <w:sz w:val="22"/>
          <w:szCs w:val="22"/>
          <w:lang w:eastAsia="ja-JP"/>
        </w:rPr>
        <w:t>.</w:t>
      </w:r>
      <w:r w:rsidR="00280EEF" w:rsidRPr="00280EEF">
        <w:rPr>
          <w:b/>
          <w:i/>
          <w:sz w:val="22"/>
          <w:szCs w:val="22"/>
          <w:lang w:eastAsia="ja-JP"/>
        </w:rPr>
        <w:t xml:space="preserve"> In our opinion, the most basic criteria to be an error source is that these error sources have an important impact on the measurement results and will arouse some measurement errors to a certain degree.</w:t>
      </w:r>
    </w:p>
    <w:p w14:paraId="6797DE44" w14:textId="6B662CB8" w:rsidR="00AA1046" w:rsidRDefault="00AA1046" w:rsidP="00AA1046">
      <w:pPr>
        <w:pStyle w:val="2"/>
        <w:tabs>
          <w:tab w:val="clear" w:pos="5113"/>
        </w:tabs>
        <w:ind w:left="578" w:hanging="578"/>
        <w:rPr>
          <w:bCs/>
        </w:rPr>
      </w:pPr>
      <w:r w:rsidRPr="00F257A4">
        <w:rPr>
          <w:bCs/>
        </w:rPr>
        <w:t>Identify error sources</w:t>
      </w:r>
    </w:p>
    <w:p w14:paraId="1AC3B5C5" w14:textId="00BA7E7B" w:rsidR="004102E9" w:rsidRPr="00280EEF" w:rsidRDefault="00AA1046" w:rsidP="00280EEF">
      <w:pPr>
        <w:ind w:firstLineChars="0" w:firstLine="231"/>
        <w:rPr>
          <w:iCs/>
          <w:sz w:val="22"/>
        </w:rPr>
      </w:pPr>
      <w:r w:rsidRPr="000A5D34">
        <w:rPr>
          <w:iCs/>
          <w:sz w:val="22"/>
        </w:rPr>
        <w:t xml:space="preserve">TS 38.305 has specified </w:t>
      </w:r>
      <w:r>
        <w:rPr>
          <w:iCs/>
          <w:sz w:val="22"/>
        </w:rPr>
        <w:t>some</w:t>
      </w:r>
      <w:r w:rsidRPr="000A5D34">
        <w:rPr>
          <w:iCs/>
          <w:sz w:val="22"/>
        </w:rPr>
        <w:t xml:space="preserve"> error sources in the GNSS case</w:t>
      </w:r>
      <w:r>
        <w:rPr>
          <w:iCs/>
          <w:sz w:val="22"/>
        </w:rPr>
        <w:t xml:space="preserve"> which are shown in table</w:t>
      </w:r>
      <w:r w:rsidRPr="00280EEF">
        <w:rPr>
          <w:iCs/>
          <w:sz w:val="22"/>
        </w:rPr>
        <w:t xml:space="preserve"> 8.1.2.1b-1</w:t>
      </w:r>
      <w:r w:rsidRPr="000A5D34">
        <w:rPr>
          <w:iCs/>
          <w:sz w:val="22"/>
        </w:rPr>
        <w:t>, i.e. orbit, clock, code bias, phase bias, ionosphere</w:t>
      </w:r>
      <w:r>
        <w:rPr>
          <w:iCs/>
          <w:sz w:val="22"/>
        </w:rPr>
        <w:t xml:space="preserve"> and </w:t>
      </w:r>
      <w:r w:rsidRPr="000A5D34">
        <w:rPr>
          <w:iCs/>
          <w:sz w:val="22"/>
        </w:rPr>
        <w:t>troposphere, etc.</w:t>
      </w:r>
      <w:r w:rsidR="008B0B45">
        <w:rPr>
          <w:iCs/>
          <w:sz w:val="22"/>
        </w:rPr>
        <w:t xml:space="preserve"> Considering </w:t>
      </w:r>
      <w:r w:rsidR="00532511">
        <w:rPr>
          <w:iCs/>
          <w:sz w:val="22"/>
        </w:rPr>
        <w:t>the</w:t>
      </w:r>
      <w:r w:rsidRPr="00280EEF">
        <w:rPr>
          <w:iCs/>
          <w:sz w:val="22"/>
        </w:rPr>
        <w:t xml:space="preserve"> </w:t>
      </w:r>
      <w:r w:rsidR="007373CF" w:rsidRPr="00280EEF">
        <w:rPr>
          <w:iCs/>
          <w:sz w:val="22"/>
        </w:rPr>
        <w:t>criteria</w:t>
      </w:r>
      <w:r w:rsidR="00532511" w:rsidRPr="00280EEF">
        <w:rPr>
          <w:iCs/>
          <w:sz w:val="22"/>
        </w:rPr>
        <w:t xml:space="preserve"> we proposed in 3.1, </w:t>
      </w:r>
      <w:r w:rsidR="00E13FE7" w:rsidRPr="00280EEF">
        <w:rPr>
          <w:iCs/>
          <w:sz w:val="22"/>
        </w:rPr>
        <w:t>the synchronization</w:t>
      </w:r>
      <w:r w:rsidR="00280EEF">
        <w:rPr>
          <w:iCs/>
          <w:sz w:val="22"/>
        </w:rPr>
        <w:t xml:space="preserve"> and</w:t>
      </w:r>
      <w:r w:rsidR="008B0B45" w:rsidRPr="00280EEF">
        <w:rPr>
          <w:iCs/>
          <w:sz w:val="22"/>
        </w:rPr>
        <w:t xml:space="preserve"> TEG</w:t>
      </w:r>
      <w:r w:rsidR="00532511" w:rsidRPr="00280EEF">
        <w:rPr>
          <w:iCs/>
          <w:sz w:val="22"/>
        </w:rPr>
        <w:t xml:space="preserve"> </w:t>
      </w:r>
      <w:r w:rsidR="00E13FE7" w:rsidRPr="00280EEF">
        <w:rPr>
          <w:iCs/>
          <w:sz w:val="22"/>
        </w:rPr>
        <w:t>for time based positioning method</w:t>
      </w:r>
      <w:r w:rsidR="007373CF" w:rsidRPr="00280EEF">
        <w:rPr>
          <w:iCs/>
          <w:sz w:val="22"/>
        </w:rPr>
        <w:t>s</w:t>
      </w:r>
      <w:r w:rsidR="00E13FE7" w:rsidRPr="00280EEF">
        <w:rPr>
          <w:iCs/>
          <w:sz w:val="22"/>
        </w:rPr>
        <w:t xml:space="preserve"> or measurement results </w:t>
      </w:r>
      <w:r w:rsidR="00532511" w:rsidRPr="00280EEF">
        <w:rPr>
          <w:iCs/>
          <w:sz w:val="22"/>
        </w:rPr>
        <w:t>shall be studied at leas</w:t>
      </w:r>
      <w:r w:rsidR="00130B71" w:rsidRPr="00280EEF">
        <w:rPr>
          <w:iCs/>
          <w:sz w:val="22"/>
        </w:rPr>
        <w:t>t in our opin</w:t>
      </w:r>
      <w:r w:rsidR="00532511" w:rsidRPr="00280EEF">
        <w:rPr>
          <w:iCs/>
          <w:sz w:val="22"/>
        </w:rPr>
        <w:t>ion.</w:t>
      </w:r>
      <w:r w:rsidR="004102E9" w:rsidRPr="00280EEF">
        <w:rPr>
          <w:iCs/>
          <w:sz w:val="22"/>
        </w:rPr>
        <w:t xml:space="preserve"> M</w:t>
      </w:r>
      <w:r w:rsidR="004102E9" w:rsidRPr="00280EEF">
        <w:rPr>
          <w:rFonts w:hint="eastAsia"/>
          <w:iCs/>
          <w:sz w:val="22"/>
        </w:rPr>
        <w:t>ore</w:t>
      </w:r>
      <w:r w:rsidR="004102E9" w:rsidRPr="00280EEF">
        <w:rPr>
          <w:iCs/>
          <w:sz w:val="22"/>
        </w:rPr>
        <w:t xml:space="preserve"> </w:t>
      </w:r>
      <w:r w:rsidR="004102E9" w:rsidRPr="00280EEF">
        <w:rPr>
          <w:rFonts w:hint="eastAsia"/>
          <w:iCs/>
          <w:sz w:val="22"/>
        </w:rPr>
        <w:t>specifically,</w:t>
      </w:r>
      <w:r w:rsidR="004102E9" w:rsidRPr="00280EEF">
        <w:rPr>
          <w:iCs/>
          <w:sz w:val="22"/>
        </w:rPr>
        <w:t xml:space="preserve"> </w:t>
      </w:r>
      <w:r w:rsidR="004102E9" w:rsidRPr="00280EEF">
        <w:rPr>
          <w:rFonts w:hint="eastAsia"/>
          <w:iCs/>
          <w:sz w:val="22"/>
        </w:rPr>
        <w:t>the</w:t>
      </w:r>
      <w:r w:rsidR="004102E9" w:rsidRPr="00280EEF">
        <w:rPr>
          <w:iCs/>
          <w:sz w:val="22"/>
        </w:rPr>
        <w:t xml:space="preserve"> synchronization error </w:t>
      </w:r>
      <w:r w:rsidR="00A330FC" w:rsidRPr="00280EEF">
        <w:rPr>
          <w:iCs/>
          <w:sz w:val="22"/>
        </w:rPr>
        <w:t>between</w:t>
      </w:r>
      <w:r w:rsidR="004102E9" w:rsidRPr="00280EEF">
        <w:rPr>
          <w:iCs/>
          <w:sz w:val="22"/>
        </w:rPr>
        <w:t xml:space="preserve"> serving gNB</w:t>
      </w:r>
      <w:r w:rsidR="00A330FC" w:rsidRPr="00280EEF">
        <w:rPr>
          <w:iCs/>
          <w:sz w:val="22"/>
        </w:rPr>
        <w:t xml:space="preserve">, </w:t>
      </w:r>
      <w:r w:rsidR="00EB52D4" w:rsidRPr="00280EEF">
        <w:rPr>
          <w:iCs/>
          <w:sz w:val="22"/>
        </w:rPr>
        <w:t>neighboring</w:t>
      </w:r>
      <w:r w:rsidR="00A330FC" w:rsidRPr="00280EEF">
        <w:rPr>
          <w:iCs/>
          <w:sz w:val="22"/>
        </w:rPr>
        <w:t xml:space="preserve"> gNB and</w:t>
      </w:r>
      <w:r w:rsidR="004102E9" w:rsidRPr="00280EEF">
        <w:rPr>
          <w:iCs/>
          <w:sz w:val="22"/>
        </w:rPr>
        <w:t xml:space="preserve"> UE</w:t>
      </w:r>
      <w:r w:rsidR="00A330FC" w:rsidRPr="00280EEF">
        <w:rPr>
          <w:iCs/>
          <w:sz w:val="22"/>
        </w:rPr>
        <w:t xml:space="preserve"> </w:t>
      </w:r>
      <w:r w:rsidR="004102E9" w:rsidRPr="00280EEF">
        <w:rPr>
          <w:iCs/>
          <w:sz w:val="22"/>
        </w:rPr>
        <w:t>influence the RSTD obtained by TDOA</w:t>
      </w:r>
      <w:r w:rsidR="00935197" w:rsidRPr="00280EEF">
        <w:rPr>
          <w:iCs/>
          <w:sz w:val="22"/>
        </w:rPr>
        <w:t xml:space="preserve"> severely</w:t>
      </w:r>
      <w:r w:rsidR="004102E9" w:rsidRPr="00280EEF">
        <w:rPr>
          <w:iCs/>
          <w:sz w:val="22"/>
        </w:rPr>
        <w:t xml:space="preserve">, and the true value can </w:t>
      </w:r>
      <w:r w:rsidR="00935197" w:rsidRPr="00280EEF">
        <w:rPr>
          <w:iCs/>
          <w:sz w:val="22"/>
        </w:rPr>
        <w:t xml:space="preserve">be </w:t>
      </w:r>
      <w:r w:rsidR="00280EEF">
        <w:rPr>
          <w:iCs/>
          <w:sz w:val="22"/>
        </w:rPr>
        <w:t xml:space="preserve">easily </w:t>
      </w:r>
      <w:r w:rsidR="004102E9" w:rsidRPr="00280EEF">
        <w:rPr>
          <w:iCs/>
          <w:sz w:val="22"/>
        </w:rPr>
        <w:t>acquire</w:t>
      </w:r>
      <w:r w:rsidR="00935197" w:rsidRPr="00280EEF">
        <w:rPr>
          <w:iCs/>
          <w:sz w:val="22"/>
        </w:rPr>
        <w:t>d</w:t>
      </w:r>
      <w:r w:rsidR="004102E9" w:rsidRPr="00280EEF">
        <w:rPr>
          <w:iCs/>
          <w:sz w:val="22"/>
        </w:rPr>
        <w:t xml:space="preserve"> from </w:t>
      </w:r>
      <w:r w:rsidR="00935197" w:rsidRPr="00280EEF">
        <w:rPr>
          <w:iCs/>
          <w:sz w:val="22"/>
        </w:rPr>
        <w:t xml:space="preserve">the </w:t>
      </w:r>
      <w:r w:rsidR="004102E9" w:rsidRPr="00280EEF">
        <w:rPr>
          <w:iCs/>
          <w:sz w:val="22"/>
        </w:rPr>
        <w:t>serving gNB</w:t>
      </w:r>
      <w:r w:rsidR="00A330FC" w:rsidRPr="00280EEF">
        <w:rPr>
          <w:iCs/>
          <w:sz w:val="22"/>
        </w:rPr>
        <w:t xml:space="preserve">. Similarly, </w:t>
      </w:r>
      <w:r w:rsidR="006E3F37">
        <w:rPr>
          <w:iCs/>
          <w:sz w:val="22"/>
        </w:rPr>
        <w:t xml:space="preserve">inaccurate </w:t>
      </w:r>
      <w:r w:rsidR="00A330FC" w:rsidRPr="00280EEF">
        <w:rPr>
          <w:iCs/>
          <w:sz w:val="22"/>
        </w:rPr>
        <w:t>TEG</w:t>
      </w:r>
      <w:r w:rsidR="00935197" w:rsidRPr="00280EEF">
        <w:rPr>
          <w:iCs/>
          <w:sz w:val="22"/>
        </w:rPr>
        <w:t xml:space="preserve"> associated with one or more measurements also influence the RSTD obtained by TDOA, </w:t>
      </w:r>
      <w:r w:rsidR="00280EEF">
        <w:rPr>
          <w:iCs/>
          <w:sz w:val="22"/>
        </w:rPr>
        <w:t xml:space="preserve">and the time </w:t>
      </w:r>
      <w:r w:rsidR="00280EEF" w:rsidRPr="00280EEF">
        <w:rPr>
          <w:iCs/>
          <w:sz w:val="22"/>
        </w:rPr>
        <w:t xml:space="preserve">error difference within a certain margin can be used for create the </w:t>
      </w:r>
      <w:r w:rsidR="00280EEF" w:rsidRPr="006D1908">
        <w:rPr>
          <w:iCs/>
          <w:sz w:val="22"/>
        </w:rPr>
        <w:t>error distribution</w:t>
      </w:r>
      <w:r w:rsidR="00935197" w:rsidRPr="00280EEF">
        <w:rPr>
          <w:iCs/>
          <w:sz w:val="22"/>
        </w:rPr>
        <w:t>.</w:t>
      </w:r>
      <w:bookmarkStart w:id="0" w:name="_GoBack"/>
      <w:bookmarkEnd w:id="0"/>
    </w:p>
    <w:p w14:paraId="2CE831A7" w14:textId="4227CFA3" w:rsidR="00AA1046" w:rsidRPr="00AA1046" w:rsidRDefault="00AA1046" w:rsidP="00AA1046">
      <w:pPr>
        <w:ind w:firstLine="210"/>
        <w:jc w:val="center"/>
        <w:rPr>
          <w:lang w:val="en-GB" w:eastAsia="en-US"/>
        </w:rPr>
      </w:pPr>
      <w:r w:rsidRPr="001A5FF5">
        <w:rPr>
          <w:rFonts w:eastAsia="等线"/>
          <w:iCs/>
          <w:sz w:val="21"/>
          <w:lang w:eastAsia="zh-CN"/>
        </w:rPr>
        <w:t>Table 8.1.2.1b-1: Mapping of Integrity Parameters</w:t>
      </w:r>
      <w:r>
        <w:rPr>
          <w:rFonts w:eastAsia="等线"/>
          <w:iCs/>
          <w:sz w:val="21"/>
          <w:lang w:eastAsia="zh-CN"/>
        </w:rPr>
        <w:t xml:space="preserve"> [4]</w:t>
      </w:r>
    </w:p>
    <w:tbl>
      <w:tblPr>
        <w:tblpPr w:leftFromText="180" w:rightFromText="180" w:vertAnchor="text" w:horzAnchor="margin" w:tblpY="54"/>
        <w:tblW w:w="5000" w:type="pct"/>
        <w:tblLayout w:type="fixed"/>
        <w:tblCellMar>
          <w:top w:w="15" w:type="dxa"/>
          <w:left w:w="15" w:type="dxa"/>
          <w:bottom w:w="15" w:type="dxa"/>
          <w:right w:w="15" w:type="dxa"/>
        </w:tblCellMar>
        <w:tblLook w:val="04A0" w:firstRow="1" w:lastRow="0" w:firstColumn="1" w:lastColumn="0" w:noHBand="0" w:noVBand="1"/>
      </w:tblPr>
      <w:tblGrid>
        <w:gridCol w:w="1164"/>
        <w:gridCol w:w="1174"/>
        <w:gridCol w:w="1319"/>
        <w:gridCol w:w="1611"/>
        <w:gridCol w:w="1613"/>
        <w:gridCol w:w="1319"/>
        <w:gridCol w:w="1747"/>
      </w:tblGrid>
      <w:tr w:rsidR="00AA1046" w:rsidRPr="001A5FF5" w14:paraId="7D5BBCFB" w14:textId="77777777" w:rsidTr="00AA1046">
        <w:trPr>
          <w:tblHeader/>
        </w:trPr>
        <w:tc>
          <w:tcPr>
            <w:tcW w:w="585"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66FED3C"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center"/>
              <w:textAlignment w:val="baseline"/>
              <w:rPr>
                <w:rFonts w:ascii="Arial" w:eastAsia="宋体" w:hAnsi="Arial"/>
                <w:b/>
                <w:sz w:val="18"/>
                <w:lang w:val="en-GB" w:eastAsia="en-AU"/>
              </w:rPr>
            </w:pPr>
            <w:r w:rsidRPr="001A5FF5">
              <w:rPr>
                <w:rFonts w:ascii="Arial" w:eastAsia="宋体" w:hAnsi="Arial"/>
                <w:b/>
                <w:sz w:val="18"/>
                <w:lang w:val="en-GB" w:eastAsia="en-AU"/>
              </w:rPr>
              <w:t>Error</w:t>
            </w:r>
          </w:p>
        </w:tc>
        <w:tc>
          <w:tcPr>
            <w:tcW w:w="590"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EED0039"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center"/>
              <w:textAlignment w:val="baseline"/>
              <w:rPr>
                <w:rFonts w:ascii="Arial" w:eastAsia="宋体" w:hAnsi="Arial"/>
                <w:b/>
                <w:sz w:val="18"/>
                <w:lang w:val="en-GB" w:eastAsia="en-AU"/>
              </w:rPr>
            </w:pPr>
            <w:r w:rsidRPr="001A5FF5">
              <w:rPr>
                <w:rFonts w:ascii="Arial" w:eastAsia="宋体" w:hAnsi="Arial"/>
                <w:b/>
                <w:sz w:val="18"/>
                <w:lang w:val="en-GB" w:eastAsia="en-AU"/>
              </w:rPr>
              <w:t>GNSS Assistance Data</w:t>
            </w:r>
          </w:p>
        </w:tc>
        <w:tc>
          <w:tcPr>
            <w:tcW w:w="3825" w:type="pct"/>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2E5410"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center"/>
              <w:textAlignment w:val="baseline"/>
              <w:rPr>
                <w:rFonts w:ascii="Arial" w:eastAsia="宋体" w:hAnsi="Arial"/>
                <w:b/>
                <w:sz w:val="18"/>
                <w:lang w:val="en-GB" w:eastAsia="en-AU"/>
              </w:rPr>
            </w:pPr>
            <w:r w:rsidRPr="001A5FF5">
              <w:rPr>
                <w:rFonts w:ascii="Arial" w:eastAsia="宋体" w:hAnsi="Arial"/>
                <w:b/>
                <w:sz w:val="18"/>
                <w:lang w:val="en-GB" w:eastAsia="en-AU"/>
              </w:rPr>
              <w:t>Integrity Fields</w:t>
            </w:r>
          </w:p>
        </w:tc>
      </w:tr>
      <w:tr w:rsidR="00AA1046" w:rsidRPr="001A5FF5" w14:paraId="64404ED7" w14:textId="77777777" w:rsidTr="00AA1046">
        <w:trPr>
          <w:tblHeader/>
        </w:trPr>
        <w:tc>
          <w:tcPr>
            <w:tcW w:w="585" w:type="pct"/>
            <w:vMerge/>
            <w:tcBorders>
              <w:left w:val="single" w:sz="8" w:space="0" w:color="000000"/>
              <w:right w:val="single" w:sz="8" w:space="0" w:color="000000"/>
            </w:tcBorders>
            <w:tcMar>
              <w:top w:w="100" w:type="dxa"/>
              <w:left w:w="100" w:type="dxa"/>
              <w:bottom w:w="100" w:type="dxa"/>
              <w:right w:w="100" w:type="dxa"/>
            </w:tcMar>
          </w:tcPr>
          <w:p w14:paraId="436DDADA"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center"/>
              <w:textAlignment w:val="baseline"/>
              <w:rPr>
                <w:rFonts w:ascii="Arial" w:eastAsia="宋体" w:hAnsi="Arial"/>
                <w:b/>
                <w:sz w:val="24"/>
                <w:szCs w:val="24"/>
                <w:lang w:val="en-GB" w:eastAsia="en-AU"/>
              </w:rPr>
            </w:pPr>
          </w:p>
        </w:tc>
        <w:tc>
          <w:tcPr>
            <w:tcW w:w="590" w:type="pct"/>
            <w:vMerge/>
            <w:tcBorders>
              <w:left w:val="single" w:sz="8" w:space="0" w:color="000000"/>
              <w:right w:val="single" w:sz="8" w:space="0" w:color="000000"/>
            </w:tcBorders>
            <w:tcMar>
              <w:top w:w="100" w:type="dxa"/>
              <w:left w:w="100" w:type="dxa"/>
              <w:bottom w:w="100" w:type="dxa"/>
              <w:right w:w="100" w:type="dxa"/>
            </w:tcMar>
          </w:tcPr>
          <w:p w14:paraId="6871A5CC"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center"/>
              <w:textAlignment w:val="baseline"/>
              <w:rPr>
                <w:rFonts w:ascii="Arial" w:eastAsia="宋体" w:hAnsi="Arial"/>
                <w:b/>
                <w:sz w:val="24"/>
                <w:szCs w:val="24"/>
                <w:lang w:val="en-GB" w:eastAsia="en-AU"/>
              </w:rPr>
            </w:pP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F283AF"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center"/>
              <w:textAlignment w:val="baseline"/>
              <w:rPr>
                <w:rFonts w:ascii="Arial" w:eastAsia="宋体" w:hAnsi="Arial"/>
                <w:b/>
                <w:sz w:val="24"/>
                <w:szCs w:val="24"/>
                <w:lang w:val="en-GB" w:eastAsia="en-AU"/>
              </w:rPr>
            </w:pPr>
            <w:r w:rsidRPr="001A5FF5">
              <w:rPr>
                <w:rFonts w:ascii="Arial" w:eastAsia="宋体" w:hAnsi="Arial"/>
                <w:b/>
                <w:sz w:val="18"/>
                <w:lang w:val="en-GB" w:eastAsia="en-AU"/>
              </w:rPr>
              <w:t>Integrity Alerts</w:t>
            </w: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4B2C516"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center"/>
              <w:textAlignment w:val="baseline"/>
              <w:rPr>
                <w:rFonts w:ascii="Arial" w:eastAsia="宋体" w:hAnsi="Arial"/>
                <w:b/>
                <w:sz w:val="18"/>
                <w:lang w:val="en-GB" w:eastAsia="en-AU"/>
              </w:rPr>
            </w:pPr>
            <w:r w:rsidRPr="001A5FF5">
              <w:rPr>
                <w:rFonts w:ascii="Arial" w:eastAsia="宋体" w:hAnsi="Arial"/>
                <w:b/>
                <w:sz w:val="18"/>
                <w:lang w:val="en-GB" w:eastAsia="en-AU"/>
              </w:rPr>
              <w:t>Integrity Bounds (Mean)</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3FC838"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center"/>
              <w:textAlignment w:val="baseline"/>
              <w:rPr>
                <w:rFonts w:ascii="Arial" w:eastAsia="宋体" w:hAnsi="Arial"/>
                <w:b/>
                <w:sz w:val="18"/>
                <w:lang w:val="en-GB" w:eastAsia="en-AU"/>
              </w:rPr>
            </w:pPr>
            <w:r w:rsidRPr="001A5FF5">
              <w:rPr>
                <w:rFonts w:ascii="Arial" w:eastAsia="宋体" w:hAnsi="Arial"/>
                <w:b/>
                <w:sz w:val="18"/>
                <w:lang w:val="en-GB" w:eastAsia="en-AU"/>
              </w:rPr>
              <w:t>Integrity Bounds (StdDev)</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F0BD1F"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center"/>
              <w:textAlignment w:val="baseline"/>
              <w:rPr>
                <w:rFonts w:ascii="Arial" w:eastAsia="宋体" w:hAnsi="Arial"/>
                <w:b/>
                <w:sz w:val="24"/>
                <w:szCs w:val="24"/>
                <w:lang w:val="en-GB" w:eastAsia="en-AU"/>
              </w:rPr>
            </w:pPr>
            <w:r w:rsidRPr="001A5FF5">
              <w:rPr>
                <w:rFonts w:ascii="Arial" w:eastAsia="宋体" w:hAnsi="Arial"/>
                <w:b/>
                <w:sz w:val="18"/>
                <w:lang w:val="en-GB" w:eastAsia="en-AU"/>
              </w:rPr>
              <w:t>Residual Risks</w:t>
            </w:r>
          </w:p>
        </w:tc>
        <w:tc>
          <w:tcPr>
            <w:tcW w:w="87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94319E"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center"/>
              <w:textAlignment w:val="baseline"/>
              <w:rPr>
                <w:rFonts w:ascii="Arial" w:eastAsia="宋体" w:hAnsi="Arial"/>
                <w:b/>
                <w:sz w:val="24"/>
                <w:szCs w:val="24"/>
                <w:lang w:val="en-GB" w:eastAsia="en-AU"/>
              </w:rPr>
            </w:pPr>
            <w:r w:rsidRPr="001A5FF5">
              <w:rPr>
                <w:rFonts w:ascii="Arial" w:eastAsia="宋体" w:hAnsi="Arial"/>
                <w:b/>
                <w:sz w:val="18"/>
                <w:lang w:val="en-GB" w:eastAsia="en-AU"/>
              </w:rPr>
              <w:t>Integrity Correlation Times</w:t>
            </w:r>
          </w:p>
        </w:tc>
      </w:tr>
      <w:tr w:rsidR="00AA1046" w:rsidRPr="001A5FF5" w14:paraId="017A3E24" w14:textId="77777777" w:rsidTr="00AA1046">
        <w:trPr>
          <w:tblHeader/>
        </w:trPr>
        <w:tc>
          <w:tcPr>
            <w:tcW w:w="58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1D8326"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Orbit</w:t>
            </w:r>
          </w:p>
        </w:tc>
        <w:tc>
          <w:tcPr>
            <w:tcW w:w="59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3CF1A5"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SSR Orbit Corrections</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6A0EFA31"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Real-Time Integrity</w:t>
            </w:r>
          </w:p>
          <w:p w14:paraId="5BA10CEE"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(see Clause 8.1.2.1.8)</w:t>
            </w:r>
          </w:p>
        </w:tc>
        <w:tc>
          <w:tcPr>
            <w:tcW w:w="810"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4C79EC37"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Calculated according to Equation 8.1.1a-3</w:t>
            </w:r>
          </w:p>
        </w:tc>
        <w:tc>
          <w:tcPr>
            <w:tcW w:w="811"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7C67C714"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Calculated according to Equation 8.1.1a-3</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44D46F3"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Probability of Onset of Constellation Fault</w:t>
            </w:r>
          </w:p>
          <w:p w14:paraId="13A79559"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p>
          <w:p w14:paraId="1F192C3C"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Probability of Onset of Satellite Fault</w:t>
            </w:r>
          </w:p>
          <w:p w14:paraId="23C2B66A"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p>
          <w:p w14:paraId="7FDCD852"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Mean Constellation Fault Duration</w:t>
            </w:r>
          </w:p>
          <w:p w14:paraId="5663BD7F"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p>
          <w:p w14:paraId="4B6986C8"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Mean Satellite Fault Duration</w:t>
            </w:r>
          </w:p>
        </w:tc>
        <w:tc>
          <w:tcPr>
            <w:tcW w:w="87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6471BC"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Orbit Range Error Correlation Time</w:t>
            </w:r>
          </w:p>
          <w:p w14:paraId="6A6C1349"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p>
          <w:p w14:paraId="4F2CB721"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Orbit Range Rate Error Correlation Time</w:t>
            </w:r>
          </w:p>
        </w:tc>
      </w:tr>
      <w:tr w:rsidR="00AA1046" w:rsidRPr="001A5FF5" w14:paraId="3BFF9850" w14:textId="77777777" w:rsidTr="00AA1046">
        <w:trPr>
          <w:tblHeader/>
        </w:trPr>
        <w:tc>
          <w:tcPr>
            <w:tcW w:w="58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AE93B0"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Clock</w:t>
            </w:r>
          </w:p>
        </w:tc>
        <w:tc>
          <w:tcPr>
            <w:tcW w:w="59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64B203"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SSR Clock Corrections</w:t>
            </w:r>
          </w:p>
        </w:tc>
        <w:tc>
          <w:tcPr>
            <w:tcW w:w="663" w:type="pct"/>
            <w:vMerge/>
            <w:tcBorders>
              <w:left w:val="single" w:sz="8" w:space="0" w:color="000000"/>
              <w:right w:val="single" w:sz="8" w:space="0" w:color="000000"/>
            </w:tcBorders>
            <w:tcMar>
              <w:top w:w="100" w:type="dxa"/>
              <w:left w:w="100" w:type="dxa"/>
              <w:bottom w:w="100" w:type="dxa"/>
              <w:right w:w="100" w:type="dxa"/>
            </w:tcMar>
          </w:tcPr>
          <w:p w14:paraId="370DF1AF"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p>
        </w:tc>
        <w:tc>
          <w:tcPr>
            <w:tcW w:w="810"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2CFDA330"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Mean Clock Residual Error Vector</w:t>
            </w:r>
          </w:p>
        </w:tc>
        <w:tc>
          <w:tcPr>
            <w:tcW w:w="811"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196A2F66"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Standard Deviation Clock Error</w:t>
            </w:r>
          </w:p>
        </w:tc>
        <w:tc>
          <w:tcPr>
            <w:tcW w:w="663" w:type="pct"/>
            <w:vMerge/>
            <w:tcBorders>
              <w:left w:val="single" w:sz="8" w:space="0" w:color="000000"/>
              <w:right w:val="single" w:sz="8" w:space="0" w:color="000000"/>
            </w:tcBorders>
            <w:tcMar>
              <w:top w:w="100" w:type="dxa"/>
              <w:left w:w="100" w:type="dxa"/>
              <w:bottom w:w="100" w:type="dxa"/>
              <w:right w:w="100" w:type="dxa"/>
            </w:tcMar>
          </w:tcPr>
          <w:p w14:paraId="19A9100F"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p>
        </w:tc>
        <w:tc>
          <w:tcPr>
            <w:tcW w:w="87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5D9C52D"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Clock Range Error Correlation Time</w:t>
            </w:r>
          </w:p>
          <w:p w14:paraId="0E6E0BE5"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p>
          <w:p w14:paraId="2ECAFAAD"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Clock Range Rate Error Correlation Time</w:t>
            </w:r>
          </w:p>
        </w:tc>
      </w:tr>
      <w:tr w:rsidR="00AA1046" w:rsidRPr="001A5FF5" w14:paraId="178D7E12" w14:textId="77777777" w:rsidTr="00AA1046">
        <w:trPr>
          <w:tblHeader/>
        </w:trPr>
        <w:tc>
          <w:tcPr>
            <w:tcW w:w="58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7830A41"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Code Bias</w:t>
            </w:r>
          </w:p>
        </w:tc>
        <w:tc>
          <w:tcPr>
            <w:tcW w:w="59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92D4D9B"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SSR Code Bias</w:t>
            </w:r>
          </w:p>
        </w:tc>
        <w:tc>
          <w:tcPr>
            <w:tcW w:w="663" w:type="pct"/>
            <w:vMerge/>
            <w:tcBorders>
              <w:left w:val="single" w:sz="8" w:space="0" w:color="000000"/>
              <w:right w:val="single" w:sz="8" w:space="0" w:color="000000"/>
            </w:tcBorders>
            <w:tcMar>
              <w:top w:w="100" w:type="dxa"/>
              <w:left w:w="100" w:type="dxa"/>
              <w:bottom w:w="100" w:type="dxa"/>
              <w:right w:w="100" w:type="dxa"/>
            </w:tcMar>
          </w:tcPr>
          <w:p w14:paraId="3A072606"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p>
        </w:tc>
        <w:tc>
          <w:tcPr>
            <w:tcW w:w="810"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3F4A918A"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Mean Code Bias Error</w:t>
            </w:r>
          </w:p>
          <w:p w14:paraId="2ABE4169"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p>
          <w:p w14:paraId="5FE030A9"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Mean Code Bias Rate Error</w:t>
            </w:r>
          </w:p>
        </w:tc>
        <w:tc>
          <w:tcPr>
            <w:tcW w:w="811"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36B7A33B"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Standard Deviation Code Bias Error</w:t>
            </w:r>
          </w:p>
          <w:p w14:paraId="3DFDCE20"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p>
          <w:p w14:paraId="4CD9643C"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Standard Deviation Code Bias Rate Error</w:t>
            </w:r>
          </w:p>
        </w:tc>
        <w:tc>
          <w:tcPr>
            <w:tcW w:w="663" w:type="pct"/>
            <w:vMerge/>
            <w:tcBorders>
              <w:left w:val="single" w:sz="8" w:space="0" w:color="000000"/>
              <w:right w:val="single" w:sz="8" w:space="0" w:color="000000"/>
            </w:tcBorders>
            <w:tcMar>
              <w:top w:w="100" w:type="dxa"/>
              <w:left w:w="100" w:type="dxa"/>
              <w:bottom w:w="100" w:type="dxa"/>
              <w:right w:w="100" w:type="dxa"/>
            </w:tcMar>
          </w:tcPr>
          <w:p w14:paraId="4AE73DFE"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p>
        </w:tc>
        <w:tc>
          <w:tcPr>
            <w:tcW w:w="878"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24421E34"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p>
        </w:tc>
      </w:tr>
      <w:tr w:rsidR="00AA1046" w:rsidRPr="001A5FF5" w14:paraId="66F5C269" w14:textId="77777777" w:rsidTr="00AA1046">
        <w:trPr>
          <w:tblHeader/>
        </w:trPr>
        <w:tc>
          <w:tcPr>
            <w:tcW w:w="58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2A2F77"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Phase Bias</w:t>
            </w:r>
          </w:p>
        </w:tc>
        <w:tc>
          <w:tcPr>
            <w:tcW w:w="59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6BA12D"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SSR Phase Bias</w:t>
            </w: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4F1316FC"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65A102"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Mean Phase Bias Error</w:t>
            </w:r>
          </w:p>
          <w:p w14:paraId="17DE8CF1"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p>
          <w:p w14:paraId="4FD1AA67"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Mean Phase Bias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831BBE"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Standard Deviation Phase Bias Error</w:t>
            </w:r>
          </w:p>
          <w:p w14:paraId="75CC1832"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p>
          <w:p w14:paraId="31C91DA4"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Standard Deviation Phase Bias Rate Error</w:t>
            </w: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0B82F094"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p>
        </w:tc>
        <w:tc>
          <w:tcPr>
            <w:tcW w:w="878"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395402A2"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p>
        </w:tc>
      </w:tr>
      <w:tr w:rsidR="00AA1046" w:rsidRPr="001A5FF5" w14:paraId="23FC2E65" w14:textId="77777777" w:rsidTr="00AA1046">
        <w:trPr>
          <w:tblHeader/>
        </w:trPr>
        <w:tc>
          <w:tcPr>
            <w:tcW w:w="58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D3033DF"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lastRenderedPageBreak/>
              <w:t>Ionosphere</w:t>
            </w:r>
          </w:p>
        </w:tc>
        <w:tc>
          <w:tcPr>
            <w:tcW w:w="59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42EA46"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SSR STEC Correction</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22476F"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Ionosphere DNU</w:t>
            </w: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D1B5C84"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Mean Ionospherre Error</w:t>
            </w:r>
          </w:p>
          <w:p w14:paraId="1DB92313"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p>
          <w:p w14:paraId="628351C3"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Mean Ionospherre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E49914"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Standard Deviation Ionosphere Error</w:t>
            </w:r>
          </w:p>
          <w:p w14:paraId="76D17C0A"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p>
          <w:p w14:paraId="5D907B6D"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Standard Deviation Ionosphere Rate Error</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ADBDEBD"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Probability of Onset of Ionosphere Fault</w:t>
            </w:r>
          </w:p>
          <w:p w14:paraId="2FFCBFD8"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p>
          <w:p w14:paraId="0E588A61"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Mean Ionosphere Fault Duration</w:t>
            </w:r>
          </w:p>
        </w:tc>
        <w:tc>
          <w:tcPr>
            <w:tcW w:w="87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C15499"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Ionosphere Range Error Correlation Time</w:t>
            </w:r>
          </w:p>
          <w:p w14:paraId="14D7559D"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Ionosphere Range Rate Error Correlation Time</w:t>
            </w:r>
          </w:p>
        </w:tc>
      </w:tr>
      <w:tr w:rsidR="00AA1046" w:rsidRPr="001A5FF5" w14:paraId="2AAE6C67" w14:textId="77777777" w:rsidTr="00AA1046">
        <w:trPr>
          <w:tblHeader/>
        </w:trPr>
        <w:tc>
          <w:tcPr>
            <w:tcW w:w="58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C8CA1AD"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Troposphere Vertical Hydro Static Delay</w:t>
            </w:r>
          </w:p>
        </w:tc>
        <w:tc>
          <w:tcPr>
            <w:tcW w:w="590"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5A231A2D"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SSR Gridded Corrections</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0FB01042"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Troposphere DNU</w:t>
            </w:r>
          </w:p>
          <w:p w14:paraId="706C7AA2"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CA97DB5"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Mean Troposphere Vertical Hydro Static Delay Error</w:t>
            </w:r>
          </w:p>
          <w:p w14:paraId="5D484F1C"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p>
          <w:p w14:paraId="3A0FD484"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Mean Troposphere Vertical Hydro Static Delay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C58A2A6"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Standard Deviation Troposphere Vertical Hydro Static Delay Error</w:t>
            </w:r>
          </w:p>
          <w:p w14:paraId="3F6473DA"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p>
          <w:p w14:paraId="0BBD38DB"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Standard Deviation Troposphere Vertical Hydro Static Delay Rate Error</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53AE80C"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Probability of Onset of Troposphere Fault</w:t>
            </w:r>
          </w:p>
          <w:p w14:paraId="6FE500EE"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p>
          <w:p w14:paraId="3F618BF1"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Mean Troposphere Fault Duration</w:t>
            </w:r>
          </w:p>
        </w:tc>
        <w:tc>
          <w:tcPr>
            <w:tcW w:w="878"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1C428288"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Troposphere Range Error Correlation Time</w:t>
            </w:r>
          </w:p>
          <w:p w14:paraId="3E96570D"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p>
          <w:p w14:paraId="289657AE"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Troposphere Range Rate Error Correlation Time</w:t>
            </w:r>
          </w:p>
        </w:tc>
      </w:tr>
      <w:tr w:rsidR="00AA1046" w:rsidRPr="001A5FF5" w14:paraId="1BC2E92B" w14:textId="77777777" w:rsidTr="00AA1046">
        <w:trPr>
          <w:trHeight w:val="20"/>
          <w:tblHeader/>
        </w:trPr>
        <w:tc>
          <w:tcPr>
            <w:tcW w:w="58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817C1F"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TroposphereVertical WetDelay</w:t>
            </w:r>
          </w:p>
        </w:tc>
        <w:tc>
          <w:tcPr>
            <w:tcW w:w="590"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0283566E"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0397710A"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D838A6"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Mean Troposphere Vertical Wet Delay Error</w:t>
            </w:r>
          </w:p>
          <w:p w14:paraId="790229B7"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p>
          <w:p w14:paraId="63074A6A"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Mean Troposphere Vertical Wet Delay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BEA4F1"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Standard Deviation Troposphere Vertical Wet Delay Error</w:t>
            </w:r>
          </w:p>
          <w:p w14:paraId="11CA82A0"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p>
          <w:p w14:paraId="2101FC22"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r w:rsidRPr="001A5FF5">
              <w:rPr>
                <w:rFonts w:ascii="Arial" w:eastAsia="宋体" w:hAnsi="Arial"/>
                <w:sz w:val="16"/>
                <w:szCs w:val="16"/>
                <w:lang w:val="en-GB" w:eastAsia="en-AU"/>
              </w:rPr>
              <w:t>Standard Deviation Troposphere Vertical Wet Delay Rate Error</w:t>
            </w: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64326D2E"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p>
        </w:tc>
        <w:tc>
          <w:tcPr>
            <w:tcW w:w="878"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D936CD3" w14:textId="77777777" w:rsidR="00AA1046" w:rsidRPr="001A5FF5" w:rsidRDefault="00AA1046" w:rsidP="00AA1046">
            <w:pPr>
              <w:keepNext/>
              <w:keepLines/>
              <w:overflowPunct w:val="0"/>
              <w:autoSpaceDE w:val="0"/>
              <w:autoSpaceDN w:val="0"/>
              <w:adjustRightInd w:val="0"/>
              <w:spacing w:before="0" w:after="0" w:line="240" w:lineRule="auto"/>
              <w:ind w:firstLineChars="0" w:firstLine="0"/>
              <w:jc w:val="left"/>
              <w:textAlignment w:val="baseline"/>
              <w:rPr>
                <w:rFonts w:ascii="Arial" w:eastAsia="宋体" w:hAnsi="Arial"/>
                <w:sz w:val="16"/>
                <w:szCs w:val="16"/>
                <w:lang w:val="en-GB" w:eastAsia="en-AU"/>
              </w:rPr>
            </w:pPr>
          </w:p>
        </w:tc>
      </w:tr>
    </w:tbl>
    <w:p w14:paraId="02F01428" w14:textId="77777777" w:rsidR="00280EEF" w:rsidRDefault="00280EEF" w:rsidP="00BF4715">
      <w:pPr>
        <w:spacing w:before="0" w:after="120" w:line="240" w:lineRule="auto"/>
        <w:ind w:firstLine="220"/>
        <w:rPr>
          <w:b/>
          <w:i/>
          <w:sz w:val="22"/>
          <w:szCs w:val="22"/>
          <w:lang w:eastAsia="ja-JP"/>
        </w:rPr>
      </w:pPr>
    </w:p>
    <w:p w14:paraId="6AA234DC" w14:textId="07898241" w:rsidR="00BF4715" w:rsidRPr="00BF4715" w:rsidRDefault="00BF4715" w:rsidP="00BF4715">
      <w:pPr>
        <w:spacing w:before="0" w:after="120" w:line="240" w:lineRule="auto"/>
        <w:ind w:firstLine="220"/>
        <w:rPr>
          <w:rFonts w:eastAsia="Yu Mincho"/>
          <w:b/>
          <w:i/>
          <w:sz w:val="22"/>
          <w:szCs w:val="22"/>
          <w:lang w:eastAsia="ja-JP"/>
        </w:rPr>
      </w:pPr>
      <w:r w:rsidRPr="00EE2714">
        <w:rPr>
          <w:b/>
          <w:i/>
          <w:sz w:val="22"/>
          <w:szCs w:val="22"/>
          <w:lang w:eastAsia="ja-JP"/>
        </w:rPr>
        <w:t>Proposal</w:t>
      </w:r>
      <w:r>
        <w:rPr>
          <w:b/>
          <w:i/>
          <w:sz w:val="22"/>
          <w:szCs w:val="22"/>
          <w:lang w:eastAsia="ja-JP"/>
        </w:rPr>
        <w:t xml:space="preserve"> </w:t>
      </w:r>
      <w:r w:rsidR="0009190F">
        <w:rPr>
          <w:b/>
          <w:i/>
          <w:sz w:val="22"/>
          <w:szCs w:val="22"/>
          <w:lang w:eastAsia="ja-JP"/>
        </w:rPr>
        <w:t>3</w:t>
      </w:r>
      <w:r w:rsidRPr="00BF4715">
        <w:rPr>
          <w:b/>
          <w:i/>
          <w:sz w:val="22"/>
          <w:szCs w:val="22"/>
          <w:lang w:eastAsia="ja-JP"/>
        </w:rPr>
        <w:t>: RAN1 shall study</w:t>
      </w:r>
      <w:r w:rsidR="00B575BE">
        <w:rPr>
          <w:b/>
          <w:i/>
          <w:sz w:val="22"/>
          <w:szCs w:val="22"/>
          <w:lang w:eastAsia="ja-JP"/>
        </w:rPr>
        <w:t xml:space="preserve"> s</w:t>
      </w:r>
      <w:r w:rsidR="00B575BE" w:rsidRPr="00B575BE">
        <w:rPr>
          <w:b/>
          <w:i/>
          <w:sz w:val="22"/>
          <w:szCs w:val="22"/>
          <w:lang w:eastAsia="ja-JP"/>
        </w:rPr>
        <w:t>ome possible error sources</w:t>
      </w:r>
      <w:r>
        <w:rPr>
          <w:b/>
          <w:i/>
          <w:sz w:val="22"/>
          <w:szCs w:val="22"/>
          <w:lang w:eastAsia="ja-JP"/>
        </w:rPr>
        <w:t xml:space="preserve"> for </w:t>
      </w:r>
      <w:r w:rsidRPr="00BF4715">
        <w:rPr>
          <w:b/>
          <w:i/>
          <w:sz w:val="22"/>
          <w:szCs w:val="22"/>
          <w:lang w:eastAsia="ja-JP"/>
        </w:rPr>
        <w:t>Integrity for RAT dependent positioning techniques</w:t>
      </w:r>
      <w:r w:rsidR="00B575BE">
        <w:rPr>
          <w:b/>
          <w:i/>
          <w:sz w:val="22"/>
          <w:szCs w:val="22"/>
          <w:lang w:eastAsia="ja-JP"/>
        </w:rPr>
        <w:t xml:space="preserve">, </w:t>
      </w:r>
      <w:r w:rsidR="00B575BE" w:rsidRPr="00B575BE">
        <w:rPr>
          <w:b/>
          <w:i/>
          <w:sz w:val="22"/>
          <w:szCs w:val="22"/>
          <w:lang w:eastAsia="ja-JP"/>
        </w:rPr>
        <w:t>and RAN1 can ask for RAN2’s further confirmation.</w:t>
      </w:r>
      <w:r w:rsidR="00280EEF" w:rsidRPr="00280EEF">
        <w:rPr>
          <w:b/>
          <w:i/>
          <w:sz w:val="22"/>
          <w:szCs w:val="22"/>
          <w:lang w:eastAsia="ja-JP"/>
        </w:rPr>
        <w:t xml:space="preserve"> </w:t>
      </w:r>
      <w:r w:rsidR="00280EEF">
        <w:rPr>
          <w:b/>
          <w:i/>
          <w:sz w:val="22"/>
          <w:szCs w:val="22"/>
          <w:lang w:eastAsia="ja-JP"/>
        </w:rPr>
        <w:t>T</w:t>
      </w:r>
      <w:r w:rsidR="00280EEF" w:rsidRPr="00280EEF">
        <w:rPr>
          <w:b/>
          <w:i/>
          <w:sz w:val="22"/>
          <w:szCs w:val="22"/>
          <w:lang w:eastAsia="ja-JP"/>
        </w:rPr>
        <w:t>he synchronization</w:t>
      </w:r>
      <w:r w:rsidR="00280EEF">
        <w:rPr>
          <w:b/>
          <w:i/>
          <w:sz w:val="22"/>
          <w:szCs w:val="22"/>
          <w:lang w:eastAsia="ja-JP"/>
        </w:rPr>
        <w:t xml:space="preserve"> and</w:t>
      </w:r>
      <w:r w:rsidR="00280EEF" w:rsidRPr="00280EEF">
        <w:rPr>
          <w:b/>
          <w:i/>
          <w:sz w:val="22"/>
          <w:szCs w:val="22"/>
          <w:lang w:eastAsia="ja-JP"/>
        </w:rPr>
        <w:t xml:space="preserve"> TEG for time based positioning methods or measurement results shall be studied at least in our opinion.</w:t>
      </w:r>
    </w:p>
    <w:p w14:paraId="47AE7B61" w14:textId="2B9E7DE5" w:rsidR="008E7D7E" w:rsidRPr="00DD77C7" w:rsidRDefault="008B4708" w:rsidP="00DD77C7">
      <w:pPr>
        <w:pStyle w:val="1"/>
        <w:pBdr>
          <w:top w:val="single" w:sz="12" w:space="6" w:color="auto"/>
        </w:pBdr>
        <w:spacing w:before="360"/>
        <w:ind w:left="431" w:hanging="431"/>
        <w:rPr>
          <w:rFonts w:eastAsia="等线"/>
          <w:sz w:val="32"/>
          <w:lang w:val="en-US" w:eastAsia="zh-CN"/>
        </w:rPr>
      </w:pPr>
      <w:r>
        <w:rPr>
          <w:rFonts w:eastAsia="等线" w:hint="eastAsia"/>
          <w:sz w:val="32"/>
          <w:lang w:val="en-US" w:eastAsia="zh-CN"/>
        </w:rPr>
        <w:t>C</w:t>
      </w:r>
      <w:r w:rsidR="00BA1D3B" w:rsidRPr="00F40EEC">
        <w:rPr>
          <w:sz w:val="32"/>
          <w:lang w:val="en-US" w:eastAsia="ko-KR"/>
        </w:rPr>
        <w:t>onclusion</w:t>
      </w:r>
    </w:p>
    <w:p w14:paraId="6D34693E" w14:textId="1D745BB1" w:rsidR="00BB6AC5" w:rsidRDefault="00BA1D3B" w:rsidP="000F167F">
      <w:pPr>
        <w:spacing w:before="0" w:after="120" w:line="240" w:lineRule="auto"/>
        <w:ind w:firstLineChars="0" w:firstLine="180"/>
        <w:rPr>
          <w:sz w:val="22"/>
          <w:szCs w:val="22"/>
        </w:rPr>
      </w:pPr>
      <w:r w:rsidRPr="000F167F">
        <w:rPr>
          <w:sz w:val="22"/>
          <w:szCs w:val="22"/>
        </w:rPr>
        <w:t>This contribution</w:t>
      </w:r>
      <w:r w:rsidR="00BB6AC5" w:rsidRPr="000F167F">
        <w:rPr>
          <w:sz w:val="22"/>
          <w:szCs w:val="22"/>
        </w:rPr>
        <w:t xml:space="preserve"> discusses</w:t>
      </w:r>
      <w:r w:rsidR="007B106B" w:rsidRPr="000F167F">
        <w:rPr>
          <w:sz w:val="22"/>
          <w:szCs w:val="22"/>
        </w:rPr>
        <w:t xml:space="preserve"> </w:t>
      </w:r>
      <w:r w:rsidR="002B2427" w:rsidRPr="000F167F">
        <w:rPr>
          <w:rFonts w:eastAsia="Times New Roman"/>
          <w:sz w:val="22"/>
          <w:szCs w:val="22"/>
          <w:lang w:val="en-GB"/>
        </w:rPr>
        <w:t xml:space="preserve">the </w:t>
      </w:r>
      <w:r w:rsidR="005350B3" w:rsidRPr="00735F42">
        <w:rPr>
          <w:rFonts w:eastAsia="等线"/>
          <w:sz w:val="22"/>
          <w:szCs w:val="22"/>
          <w:lang w:val="en-GB" w:eastAsia="zh-CN"/>
        </w:rPr>
        <w:t>solutions for integrity of RAT dependent positioning techniques</w:t>
      </w:r>
      <w:r w:rsidR="002A49FA" w:rsidRPr="000F167F">
        <w:rPr>
          <w:rFonts w:eastAsia="等线"/>
          <w:sz w:val="22"/>
          <w:szCs w:val="22"/>
          <w:lang w:eastAsia="zh-CN"/>
        </w:rPr>
        <w:t xml:space="preserve">. </w:t>
      </w:r>
      <w:r w:rsidR="00C41855" w:rsidRPr="000F167F">
        <w:rPr>
          <w:rFonts w:eastAsia="等线"/>
          <w:sz w:val="22"/>
          <w:szCs w:val="22"/>
          <w:lang w:eastAsia="zh-CN"/>
        </w:rPr>
        <w:t>Observations and p</w:t>
      </w:r>
      <w:r w:rsidR="00400958" w:rsidRPr="000F167F">
        <w:rPr>
          <w:sz w:val="22"/>
          <w:szCs w:val="22"/>
        </w:rPr>
        <w:t xml:space="preserve">roposals are summarized as </w:t>
      </w:r>
      <w:r w:rsidR="00C41855" w:rsidRPr="000F167F">
        <w:rPr>
          <w:sz w:val="22"/>
          <w:szCs w:val="22"/>
        </w:rPr>
        <w:t>follows</w:t>
      </w:r>
      <w:r w:rsidR="00400958" w:rsidRPr="000F167F">
        <w:rPr>
          <w:sz w:val="22"/>
          <w:szCs w:val="22"/>
        </w:rPr>
        <w:t xml:space="preserve">: </w:t>
      </w:r>
    </w:p>
    <w:p w14:paraId="269DFF0B" w14:textId="77777777" w:rsidR="008D0695" w:rsidRDefault="008D0695" w:rsidP="008D0695">
      <w:pPr>
        <w:spacing w:before="0" w:after="120" w:line="240" w:lineRule="auto"/>
        <w:ind w:firstLine="220"/>
        <w:rPr>
          <w:b/>
          <w:i/>
          <w:sz w:val="22"/>
          <w:szCs w:val="22"/>
          <w:lang w:eastAsia="ja-JP"/>
        </w:rPr>
      </w:pPr>
      <w:r w:rsidRPr="00EE2714">
        <w:rPr>
          <w:b/>
          <w:i/>
          <w:sz w:val="22"/>
          <w:szCs w:val="22"/>
          <w:lang w:eastAsia="ja-JP"/>
        </w:rPr>
        <w:t>Proposal</w:t>
      </w:r>
      <w:r>
        <w:rPr>
          <w:b/>
          <w:i/>
          <w:sz w:val="22"/>
          <w:szCs w:val="22"/>
          <w:lang w:eastAsia="ja-JP"/>
        </w:rPr>
        <w:t xml:space="preserve"> 1</w:t>
      </w:r>
      <w:r w:rsidRPr="00BF4715">
        <w:rPr>
          <w:b/>
          <w:i/>
          <w:sz w:val="22"/>
          <w:szCs w:val="22"/>
          <w:lang w:eastAsia="ja-JP"/>
        </w:rPr>
        <w:t xml:space="preserve">: </w:t>
      </w:r>
      <w:r>
        <w:rPr>
          <w:b/>
          <w:i/>
          <w:sz w:val="22"/>
          <w:szCs w:val="22"/>
          <w:lang w:eastAsia="ja-JP"/>
        </w:rPr>
        <w:t>T</w:t>
      </w:r>
      <w:r w:rsidRPr="008D0695">
        <w:rPr>
          <w:rFonts w:hint="eastAsia"/>
          <w:b/>
          <w:i/>
          <w:sz w:val="22"/>
          <w:szCs w:val="22"/>
          <w:lang w:eastAsia="ja-JP"/>
        </w:rPr>
        <w:t>he</w:t>
      </w:r>
      <w:r>
        <w:rPr>
          <w:b/>
          <w:i/>
          <w:sz w:val="22"/>
          <w:szCs w:val="22"/>
          <w:lang w:eastAsia="ja-JP"/>
        </w:rPr>
        <w:t xml:space="preserve"> </w:t>
      </w:r>
      <w:r w:rsidRPr="008D0695">
        <w:rPr>
          <w:b/>
          <w:i/>
          <w:sz w:val="22"/>
          <w:szCs w:val="22"/>
          <w:lang w:eastAsia="ja-JP"/>
        </w:rPr>
        <w:t xml:space="preserve">Integrity for RAT dependent positioning </w:t>
      </w:r>
      <w:r w:rsidRPr="008D0695">
        <w:rPr>
          <w:rFonts w:hint="eastAsia"/>
          <w:b/>
          <w:i/>
          <w:sz w:val="22"/>
          <w:szCs w:val="22"/>
          <w:lang w:eastAsia="ja-JP"/>
        </w:rPr>
        <w:t>shall</w:t>
      </w:r>
      <w:r w:rsidRPr="008D0695">
        <w:rPr>
          <w:b/>
          <w:i/>
          <w:sz w:val="22"/>
          <w:szCs w:val="22"/>
          <w:lang w:eastAsia="ja-JP"/>
        </w:rPr>
        <w:t xml:space="preserve"> </w:t>
      </w:r>
      <w:r w:rsidRPr="008D0695">
        <w:rPr>
          <w:rFonts w:hint="eastAsia"/>
          <w:b/>
          <w:i/>
          <w:sz w:val="22"/>
          <w:szCs w:val="22"/>
          <w:lang w:eastAsia="ja-JP"/>
        </w:rPr>
        <w:t>study</w:t>
      </w:r>
      <w:r w:rsidRPr="008D0695">
        <w:rPr>
          <w:b/>
          <w:i/>
          <w:sz w:val="22"/>
          <w:szCs w:val="22"/>
          <w:lang w:eastAsia="ja-JP"/>
        </w:rPr>
        <w:t xml:space="preserve"> </w:t>
      </w:r>
      <w:r w:rsidRPr="008D0695">
        <w:rPr>
          <w:rFonts w:hint="eastAsia"/>
          <w:b/>
          <w:i/>
          <w:sz w:val="22"/>
          <w:szCs w:val="22"/>
          <w:lang w:eastAsia="ja-JP"/>
        </w:rPr>
        <w:t>according</w:t>
      </w:r>
      <w:r w:rsidRPr="008D0695">
        <w:rPr>
          <w:b/>
          <w:i/>
          <w:sz w:val="22"/>
          <w:szCs w:val="22"/>
          <w:lang w:eastAsia="ja-JP"/>
        </w:rPr>
        <w:t xml:space="preserve"> </w:t>
      </w:r>
      <w:r w:rsidRPr="008D0695">
        <w:rPr>
          <w:rFonts w:hint="eastAsia"/>
          <w:b/>
          <w:i/>
          <w:sz w:val="22"/>
          <w:szCs w:val="22"/>
          <w:lang w:eastAsia="ja-JP"/>
        </w:rPr>
        <w:t>t</w:t>
      </w:r>
      <w:r w:rsidRPr="008D0695">
        <w:rPr>
          <w:b/>
          <w:i/>
          <w:sz w:val="22"/>
          <w:szCs w:val="22"/>
          <w:lang w:eastAsia="ja-JP"/>
        </w:rPr>
        <w:t>o different positioning methods or different measurement results.</w:t>
      </w:r>
    </w:p>
    <w:p w14:paraId="132AE19F" w14:textId="283589A7" w:rsidR="00B575BE" w:rsidRDefault="00B575BE" w:rsidP="00B575BE">
      <w:pPr>
        <w:spacing w:before="0" w:after="120" w:line="240" w:lineRule="auto"/>
        <w:ind w:firstLine="220"/>
        <w:rPr>
          <w:b/>
          <w:i/>
          <w:sz w:val="22"/>
          <w:szCs w:val="22"/>
          <w:lang w:eastAsia="ja-JP"/>
        </w:rPr>
      </w:pPr>
      <w:r w:rsidRPr="00EE2714">
        <w:rPr>
          <w:b/>
          <w:i/>
          <w:sz w:val="22"/>
          <w:szCs w:val="22"/>
          <w:lang w:eastAsia="ja-JP"/>
        </w:rPr>
        <w:t>Proposal</w:t>
      </w:r>
      <w:r>
        <w:rPr>
          <w:b/>
          <w:i/>
          <w:sz w:val="22"/>
          <w:szCs w:val="22"/>
          <w:lang w:eastAsia="ja-JP"/>
        </w:rPr>
        <w:t xml:space="preserve"> </w:t>
      </w:r>
      <w:r w:rsidR="0009190F">
        <w:rPr>
          <w:b/>
          <w:i/>
          <w:sz w:val="22"/>
          <w:szCs w:val="22"/>
          <w:lang w:eastAsia="ja-JP"/>
        </w:rPr>
        <w:t>2</w:t>
      </w:r>
      <w:r w:rsidRPr="00BF4715">
        <w:rPr>
          <w:b/>
          <w:i/>
          <w:sz w:val="22"/>
          <w:szCs w:val="22"/>
          <w:lang w:eastAsia="ja-JP"/>
        </w:rPr>
        <w:t>: RAN1 shall study the</w:t>
      </w:r>
      <w:r>
        <w:rPr>
          <w:b/>
          <w:i/>
          <w:sz w:val="22"/>
          <w:szCs w:val="22"/>
          <w:lang w:eastAsia="ja-JP"/>
        </w:rPr>
        <w:t xml:space="preserve"> </w:t>
      </w:r>
      <w:r w:rsidRPr="00BF4715">
        <w:rPr>
          <w:b/>
          <w:i/>
          <w:sz w:val="22"/>
          <w:szCs w:val="22"/>
          <w:lang w:eastAsia="ja-JP"/>
        </w:rPr>
        <w:t>criteria to be an error source</w:t>
      </w:r>
      <w:r>
        <w:rPr>
          <w:b/>
          <w:i/>
          <w:sz w:val="22"/>
          <w:szCs w:val="22"/>
          <w:lang w:eastAsia="ja-JP"/>
        </w:rPr>
        <w:t xml:space="preserve"> for </w:t>
      </w:r>
      <w:r w:rsidRPr="00BF4715">
        <w:rPr>
          <w:b/>
          <w:i/>
          <w:sz w:val="22"/>
          <w:szCs w:val="22"/>
          <w:lang w:eastAsia="ja-JP"/>
        </w:rPr>
        <w:t>Integrity for RAT dependent positioning techniques</w:t>
      </w:r>
      <w:r>
        <w:rPr>
          <w:b/>
          <w:i/>
          <w:sz w:val="22"/>
          <w:szCs w:val="22"/>
          <w:lang w:eastAsia="ja-JP"/>
        </w:rPr>
        <w:t>.</w:t>
      </w:r>
      <w:r w:rsidR="00280EEF" w:rsidRPr="00280EEF">
        <w:rPr>
          <w:b/>
          <w:i/>
          <w:sz w:val="22"/>
          <w:szCs w:val="22"/>
          <w:lang w:eastAsia="ja-JP"/>
        </w:rPr>
        <w:t xml:space="preserve"> In our opinion, the most basic criteria to be an error source is that these error sources have an important impact on the measurement results and will arouse some measurement errors to a certain degree.</w:t>
      </w:r>
    </w:p>
    <w:p w14:paraId="65F5C7E3" w14:textId="39302711" w:rsidR="006E60CF" w:rsidRPr="002E692B" w:rsidRDefault="00B575BE" w:rsidP="006E60CF">
      <w:pPr>
        <w:spacing w:before="0" w:after="120" w:line="240" w:lineRule="auto"/>
        <w:ind w:firstLine="220"/>
        <w:rPr>
          <w:b/>
          <w:i/>
          <w:sz w:val="22"/>
          <w:szCs w:val="22"/>
        </w:rPr>
      </w:pPr>
      <w:r w:rsidRPr="00EE2714">
        <w:rPr>
          <w:b/>
          <w:i/>
          <w:sz w:val="22"/>
          <w:szCs w:val="22"/>
          <w:lang w:eastAsia="ja-JP"/>
        </w:rPr>
        <w:t>Proposal</w:t>
      </w:r>
      <w:r>
        <w:rPr>
          <w:b/>
          <w:i/>
          <w:sz w:val="22"/>
          <w:szCs w:val="22"/>
          <w:lang w:eastAsia="ja-JP"/>
        </w:rPr>
        <w:t xml:space="preserve"> </w:t>
      </w:r>
      <w:r w:rsidR="0009190F">
        <w:rPr>
          <w:b/>
          <w:i/>
          <w:sz w:val="22"/>
          <w:szCs w:val="22"/>
          <w:lang w:eastAsia="ja-JP"/>
        </w:rPr>
        <w:t>3</w:t>
      </w:r>
      <w:r w:rsidRPr="00BF4715">
        <w:rPr>
          <w:b/>
          <w:i/>
          <w:sz w:val="22"/>
          <w:szCs w:val="22"/>
          <w:lang w:eastAsia="ja-JP"/>
        </w:rPr>
        <w:t>: RAN1 shall study</w:t>
      </w:r>
      <w:r>
        <w:rPr>
          <w:b/>
          <w:i/>
          <w:sz w:val="22"/>
          <w:szCs w:val="22"/>
          <w:lang w:eastAsia="ja-JP"/>
        </w:rPr>
        <w:t xml:space="preserve"> s</w:t>
      </w:r>
      <w:r w:rsidRPr="00B575BE">
        <w:rPr>
          <w:b/>
          <w:i/>
          <w:sz w:val="22"/>
          <w:szCs w:val="22"/>
          <w:lang w:eastAsia="ja-JP"/>
        </w:rPr>
        <w:t>ome possible error sources</w:t>
      </w:r>
      <w:r>
        <w:rPr>
          <w:b/>
          <w:i/>
          <w:sz w:val="22"/>
          <w:szCs w:val="22"/>
          <w:lang w:eastAsia="ja-JP"/>
        </w:rPr>
        <w:t xml:space="preserve"> for </w:t>
      </w:r>
      <w:r w:rsidRPr="00BF4715">
        <w:rPr>
          <w:b/>
          <w:i/>
          <w:sz w:val="22"/>
          <w:szCs w:val="22"/>
          <w:lang w:eastAsia="ja-JP"/>
        </w:rPr>
        <w:t>Integrity for RAT dependent positioning techniques</w:t>
      </w:r>
      <w:r>
        <w:rPr>
          <w:b/>
          <w:i/>
          <w:sz w:val="22"/>
          <w:szCs w:val="22"/>
          <w:lang w:eastAsia="ja-JP"/>
        </w:rPr>
        <w:t xml:space="preserve">, </w:t>
      </w:r>
      <w:r w:rsidRPr="00B575BE">
        <w:rPr>
          <w:b/>
          <w:i/>
          <w:sz w:val="22"/>
          <w:szCs w:val="22"/>
          <w:lang w:eastAsia="ja-JP"/>
        </w:rPr>
        <w:t>and RAN1 can ask for RAN2’s further confirmation.</w:t>
      </w:r>
      <w:r w:rsidR="00280EEF" w:rsidRPr="00280EEF">
        <w:rPr>
          <w:b/>
          <w:i/>
          <w:sz w:val="22"/>
          <w:szCs w:val="22"/>
          <w:lang w:eastAsia="ja-JP"/>
        </w:rPr>
        <w:t xml:space="preserve"> </w:t>
      </w:r>
      <w:r w:rsidR="00280EEF">
        <w:rPr>
          <w:b/>
          <w:i/>
          <w:sz w:val="22"/>
          <w:szCs w:val="22"/>
          <w:lang w:eastAsia="ja-JP"/>
        </w:rPr>
        <w:t>T</w:t>
      </w:r>
      <w:r w:rsidR="00280EEF" w:rsidRPr="00280EEF">
        <w:rPr>
          <w:b/>
          <w:i/>
          <w:sz w:val="22"/>
          <w:szCs w:val="22"/>
          <w:lang w:eastAsia="ja-JP"/>
        </w:rPr>
        <w:t>he synchronization</w:t>
      </w:r>
      <w:r w:rsidR="00280EEF">
        <w:rPr>
          <w:b/>
          <w:i/>
          <w:sz w:val="22"/>
          <w:szCs w:val="22"/>
          <w:lang w:eastAsia="ja-JP"/>
        </w:rPr>
        <w:t xml:space="preserve"> and</w:t>
      </w:r>
      <w:r w:rsidR="00280EEF" w:rsidRPr="00280EEF">
        <w:rPr>
          <w:b/>
          <w:i/>
          <w:sz w:val="22"/>
          <w:szCs w:val="22"/>
          <w:lang w:eastAsia="ja-JP"/>
        </w:rPr>
        <w:t xml:space="preserve"> TEG for time based positioning methods or measurement results shall be studied at least in our opinion.</w:t>
      </w:r>
    </w:p>
    <w:p w14:paraId="0563EE83" w14:textId="77777777" w:rsidR="00BA1D3B" w:rsidRDefault="00BA1D3B" w:rsidP="00BA1D3B">
      <w:pPr>
        <w:pStyle w:val="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76BEF1B0" w14:textId="606160DF" w:rsidR="00BB65AF" w:rsidRPr="003B46F5" w:rsidRDefault="00BD6142" w:rsidP="00BD6142">
      <w:pPr>
        <w:pStyle w:val="25"/>
        <w:numPr>
          <w:ilvl w:val="0"/>
          <w:numId w:val="6"/>
        </w:numPr>
        <w:spacing w:before="0" w:after="0" w:line="240" w:lineRule="auto"/>
        <w:ind w:firstLineChars="0"/>
        <w:jc w:val="left"/>
        <w:rPr>
          <w:rFonts w:ascii="Times New Roman" w:eastAsia="等线" w:hAnsi="Times New Roman" w:cs="Times New Roman"/>
          <w:color w:val="000000" w:themeColor="text1"/>
          <w:sz w:val="22"/>
          <w:lang w:eastAsia="zh-CN"/>
        </w:rPr>
      </w:pPr>
      <w:r w:rsidRPr="00BD6142">
        <w:rPr>
          <w:rFonts w:ascii="Times New Roman" w:eastAsia="等线" w:hAnsi="Times New Roman" w:cs="Times New Roman"/>
          <w:color w:val="000000" w:themeColor="text1"/>
          <w:sz w:val="22"/>
          <w:lang w:eastAsia="zh-CN"/>
        </w:rPr>
        <w:t>RP-213588</w:t>
      </w:r>
      <w:r w:rsidR="008A35E9">
        <w:rPr>
          <w:rFonts w:ascii="Times New Roman" w:eastAsia="等线" w:hAnsi="Times New Roman" w:cs="Times New Roman" w:hint="eastAsia"/>
          <w:color w:val="000000" w:themeColor="text1"/>
          <w:sz w:val="22"/>
          <w:lang w:eastAsia="zh-CN"/>
        </w:rPr>
        <w:t>,</w:t>
      </w:r>
      <w:r w:rsidR="008A35E9">
        <w:rPr>
          <w:rFonts w:ascii="Times New Roman" w:eastAsia="等线" w:hAnsi="Times New Roman" w:cs="Times New Roman"/>
          <w:color w:val="000000" w:themeColor="text1"/>
          <w:sz w:val="22"/>
          <w:lang w:eastAsia="zh-CN"/>
        </w:rPr>
        <w:t xml:space="preserve"> </w:t>
      </w:r>
      <w:r>
        <w:rPr>
          <w:rFonts w:ascii="Times New Roman" w:eastAsia="等线" w:hAnsi="Times New Roman" w:cs="Times New Roman"/>
          <w:color w:val="000000" w:themeColor="text1"/>
          <w:sz w:val="22"/>
          <w:lang w:eastAsia="zh-CN"/>
        </w:rPr>
        <w:t>N</w:t>
      </w:r>
      <w:r>
        <w:rPr>
          <w:rFonts w:ascii="Times New Roman" w:eastAsia="等线" w:hAnsi="Times New Roman" w:cs="Times New Roman" w:hint="eastAsia"/>
          <w:color w:val="000000" w:themeColor="text1"/>
          <w:sz w:val="22"/>
          <w:lang w:eastAsia="zh-CN"/>
        </w:rPr>
        <w:t>ew</w:t>
      </w:r>
      <w:r>
        <w:rPr>
          <w:rFonts w:ascii="Times New Roman" w:eastAsia="等线" w:hAnsi="Times New Roman" w:cs="Times New Roman"/>
          <w:color w:val="000000" w:themeColor="text1"/>
          <w:sz w:val="22"/>
          <w:lang w:eastAsia="zh-CN"/>
        </w:rPr>
        <w:t xml:space="preserve"> </w:t>
      </w:r>
      <w:r w:rsidRPr="00BD6142">
        <w:rPr>
          <w:rFonts w:ascii="Times New Roman" w:eastAsia="等线" w:hAnsi="Times New Roman" w:cs="Times New Roman"/>
          <w:color w:val="000000" w:themeColor="text1"/>
          <w:sz w:val="22"/>
          <w:lang w:eastAsia="zh-CN"/>
        </w:rPr>
        <w:t>SID</w:t>
      </w:r>
      <w:r>
        <w:rPr>
          <w:rFonts w:ascii="Times New Roman" w:eastAsia="等线" w:hAnsi="Times New Roman" w:cs="Times New Roman"/>
          <w:color w:val="000000" w:themeColor="text1"/>
          <w:sz w:val="22"/>
          <w:lang w:eastAsia="zh-CN"/>
        </w:rPr>
        <w:t xml:space="preserve"> </w:t>
      </w:r>
      <w:r>
        <w:rPr>
          <w:rFonts w:ascii="Times New Roman" w:eastAsia="等线" w:hAnsi="Times New Roman" w:cs="Times New Roman" w:hint="eastAsia"/>
          <w:color w:val="000000" w:themeColor="text1"/>
          <w:sz w:val="22"/>
          <w:lang w:eastAsia="zh-CN"/>
        </w:rPr>
        <w:t>for</w:t>
      </w:r>
      <w:r>
        <w:rPr>
          <w:rFonts w:ascii="Times New Roman" w:eastAsia="等线" w:hAnsi="Times New Roman" w:cs="Times New Roman"/>
          <w:color w:val="000000" w:themeColor="text1"/>
          <w:sz w:val="22"/>
          <w:lang w:eastAsia="zh-CN"/>
        </w:rPr>
        <w:t xml:space="preserve"> Expanded and improved NR </w:t>
      </w:r>
      <w:r w:rsidRPr="00BD6142">
        <w:rPr>
          <w:rFonts w:ascii="Times New Roman" w:eastAsia="等线" w:hAnsi="Times New Roman" w:cs="Times New Roman"/>
          <w:color w:val="000000" w:themeColor="text1"/>
          <w:sz w:val="22"/>
          <w:lang w:eastAsia="zh-CN"/>
        </w:rPr>
        <w:t>positioning</w:t>
      </w:r>
      <w:r w:rsidR="00BB65AF" w:rsidRPr="00F52FE7">
        <w:rPr>
          <w:rFonts w:ascii="Times New Roman" w:eastAsia="等线" w:hAnsi="Times New Roman" w:cs="Times New Roman"/>
          <w:color w:val="000000" w:themeColor="text1"/>
          <w:sz w:val="22"/>
          <w:lang w:eastAsia="zh-CN"/>
        </w:rPr>
        <w:t xml:space="preserve">, </w:t>
      </w:r>
      <w:r>
        <w:rPr>
          <w:rFonts w:ascii="Times New Roman" w:eastAsia="等线" w:hAnsi="Times New Roman" w:cs="Times New Roman"/>
          <w:color w:val="000000" w:themeColor="text1"/>
          <w:sz w:val="22"/>
          <w:lang w:eastAsia="zh-CN"/>
        </w:rPr>
        <w:t>D</w:t>
      </w:r>
      <w:r>
        <w:rPr>
          <w:rFonts w:ascii="Times New Roman" w:eastAsia="等线" w:hAnsi="Times New Roman" w:cs="Times New Roman" w:hint="eastAsia"/>
          <w:color w:val="000000" w:themeColor="text1"/>
          <w:sz w:val="22"/>
          <w:lang w:eastAsia="zh-CN"/>
        </w:rPr>
        <w:t>ec</w:t>
      </w:r>
      <w:r w:rsidR="00BB65AF" w:rsidRPr="00F52FE7">
        <w:rPr>
          <w:rFonts w:ascii="Times New Roman" w:eastAsia="等线" w:hAnsi="Times New Roman" w:cs="Times New Roman"/>
          <w:color w:val="000000" w:themeColor="text1"/>
          <w:sz w:val="22"/>
          <w:lang w:eastAsia="zh-CN"/>
        </w:rPr>
        <w:t>,</w:t>
      </w:r>
      <w:r w:rsidR="00BB65AF" w:rsidRPr="003B46F5">
        <w:rPr>
          <w:rFonts w:ascii="Times New Roman" w:eastAsia="等线" w:hAnsi="Times New Roman" w:cs="Times New Roman"/>
          <w:color w:val="000000" w:themeColor="text1"/>
          <w:sz w:val="22"/>
          <w:lang w:eastAsia="zh-CN"/>
        </w:rPr>
        <w:t xml:space="preserve"> 202</w:t>
      </w:r>
      <w:r w:rsidR="00B566D5" w:rsidRPr="00F52FE7">
        <w:rPr>
          <w:rFonts w:ascii="Times New Roman" w:eastAsia="等线" w:hAnsi="Times New Roman" w:cs="Times New Roman"/>
          <w:color w:val="000000" w:themeColor="text1"/>
          <w:sz w:val="22"/>
          <w:lang w:eastAsia="zh-CN"/>
        </w:rPr>
        <w:t>1</w:t>
      </w:r>
      <w:r w:rsidR="00BB65AF" w:rsidRPr="003B46F5">
        <w:rPr>
          <w:rFonts w:ascii="Times New Roman" w:eastAsia="等线" w:hAnsi="Times New Roman" w:cs="Times New Roman"/>
          <w:color w:val="000000" w:themeColor="text1"/>
          <w:sz w:val="22"/>
          <w:lang w:eastAsia="zh-CN"/>
        </w:rPr>
        <w:t>.</w:t>
      </w:r>
    </w:p>
    <w:p w14:paraId="064CBE43" w14:textId="788C1320" w:rsidR="00D825E4" w:rsidRPr="003B46F5" w:rsidRDefault="00D825E4" w:rsidP="003B46F5">
      <w:pPr>
        <w:pStyle w:val="25"/>
        <w:numPr>
          <w:ilvl w:val="0"/>
          <w:numId w:val="6"/>
        </w:numPr>
        <w:spacing w:before="0" w:after="0" w:line="240" w:lineRule="auto"/>
        <w:ind w:firstLineChars="0"/>
        <w:jc w:val="left"/>
        <w:rPr>
          <w:rFonts w:ascii="Times New Roman" w:eastAsia="等线" w:hAnsi="Times New Roman" w:cs="Times New Roman"/>
          <w:color w:val="000000" w:themeColor="text1"/>
          <w:sz w:val="22"/>
          <w:lang w:eastAsia="zh-CN"/>
        </w:rPr>
      </w:pPr>
      <w:r w:rsidRPr="003B46F5">
        <w:rPr>
          <w:rFonts w:ascii="Times New Roman" w:eastAsia="等线" w:hAnsi="Times New Roman" w:cs="Times New Roman"/>
          <w:color w:val="000000" w:themeColor="text1"/>
          <w:sz w:val="22"/>
          <w:lang w:eastAsia="zh-CN"/>
        </w:rPr>
        <w:t>TR 22.872</w:t>
      </w:r>
      <w:r w:rsidR="008A35E9" w:rsidRPr="003B46F5">
        <w:rPr>
          <w:rFonts w:ascii="Times New Roman" w:eastAsia="等线" w:hAnsi="Times New Roman" w:cs="Times New Roman"/>
          <w:color w:val="000000" w:themeColor="text1"/>
          <w:sz w:val="22"/>
          <w:lang w:eastAsia="zh-CN"/>
        </w:rPr>
        <w:t xml:space="preserve">, </w:t>
      </w:r>
      <w:r w:rsidRPr="003B46F5">
        <w:rPr>
          <w:rFonts w:ascii="Times New Roman" w:eastAsia="等线" w:hAnsi="Times New Roman" w:cs="Times New Roman"/>
          <w:color w:val="000000" w:themeColor="text1"/>
          <w:sz w:val="22"/>
          <w:lang w:eastAsia="zh-CN"/>
        </w:rPr>
        <w:t>Study on positioning use cases</w:t>
      </w:r>
      <w:r w:rsidR="008A35E9" w:rsidRPr="003B46F5">
        <w:rPr>
          <w:rFonts w:ascii="Times New Roman" w:eastAsia="等线" w:hAnsi="Times New Roman" w:cs="Times New Roman"/>
          <w:color w:val="000000" w:themeColor="text1"/>
          <w:sz w:val="22"/>
          <w:lang w:eastAsia="zh-CN"/>
        </w:rPr>
        <w:t xml:space="preserve">, </w:t>
      </w:r>
      <w:r w:rsidRPr="003B46F5">
        <w:rPr>
          <w:rFonts w:ascii="Times New Roman" w:eastAsia="等线" w:hAnsi="Times New Roman" w:cs="Times New Roman"/>
          <w:color w:val="000000" w:themeColor="text1"/>
          <w:sz w:val="22"/>
          <w:lang w:eastAsia="zh-CN"/>
        </w:rPr>
        <w:t>Stage 1.</w:t>
      </w:r>
    </w:p>
    <w:p w14:paraId="691A50F8" w14:textId="7887BB9C" w:rsidR="00D825E4" w:rsidRPr="003B46F5" w:rsidRDefault="008A35E9" w:rsidP="008A35E9">
      <w:pPr>
        <w:pStyle w:val="25"/>
        <w:numPr>
          <w:ilvl w:val="0"/>
          <w:numId w:val="6"/>
        </w:numPr>
        <w:spacing w:before="0" w:after="0" w:line="240" w:lineRule="auto"/>
        <w:ind w:firstLineChars="0"/>
        <w:jc w:val="left"/>
        <w:rPr>
          <w:rFonts w:ascii="Times New Roman" w:eastAsia="等线" w:hAnsi="Times New Roman" w:cs="Times New Roman"/>
          <w:color w:val="000000" w:themeColor="text1"/>
          <w:sz w:val="22"/>
          <w:lang w:eastAsia="zh-CN"/>
        </w:rPr>
      </w:pPr>
      <w:r w:rsidRPr="003B46F5">
        <w:rPr>
          <w:rFonts w:ascii="Times New Roman" w:eastAsia="等线" w:hAnsi="Times New Roman" w:cs="Times New Roman"/>
          <w:color w:val="000000" w:themeColor="text1"/>
          <w:sz w:val="22"/>
          <w:lang w:eastAsia="zh-CN"/>
        </w:rPr>
        <w:t>TR 38.857, Study on NR Positioning Enhancements, Mar, 2021.</w:t>
      </w:r>
    </w:p>
    <w:p w14:paraId="0A354251" w14:textId="4F179EB8" w:rsidR="003B46F5" w:rsidRPr="003B46F5" w:rsidRDefault="003B46F5" w:rsidP="003B46F5">
      <w:pPr>
        <w:pStyle w:val="25"/>
        <w:numPr>
          <w:ilvl w:val="0"/>
          <w:numId w:val="6"/>
        </w:numPr>
        <w:spacing w:before="0" w:after="0" w:line="240" w:lineRule="auto"/>
        <w:ind w:firstLineChars="0"/>
        <w:jc w:val="left"/>
        <w:rPr>
          <w:rFonts w:ascii="Times New Roman" w:eastAsia="等线" w:hAnsi="Times New Roman" w:cs="Times New Roman"/>
          <w:color w:val="000000" w:themeColor="text1"/>
          <w:sz w:val="22"/>
          <w:lang w:eastAsia="zh-CN"/>
        </w:rPr>
      </w:pPr>
      <w:r w:rsidRPr="003B46F5">
        <w:rPr>
          <w:rFonts w:ascii="Times New Roman" w:eastAsia="等线" w:hAnsi="Times New Roman" w:cs="Times New Roman"/>
          <w:color w:val="000000" w:themeColor="text1"/>
          <w:sz w:val="22"/>
          <w:lang w:eastAsia="zh-CN"/>
        </w:rPr>
        <w:t>TS 38.305, Stage 2 functional specification of User Equipment (UE) positioning in NG-RAN.</w:t>
      </w:r>
    </w:p>
    <w:p w14:paraId="60268768" w14:textId="412588A2" w:rsidR="00E5623F" w:rsidRPr="002A49FA" w:rsidRDefault="002A49FA" w:rsidP="00290342">
      <w:pPr>
        <w:tabs>
          <w:tab w:val="left" w:pos="8987"/>
        </w:tabs>
        <w:ind w:firstLineChars="0" w:firstLine="0"/>
      </w:pPr>
      <w:r>
        <w:tab/>
      </w:r>
    </w:p>
    <w:sectPr w:rsidR="00E5623F" w:rsidRPr="002A49FA"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D04F8" w16cex:dateUtc="2020-07-30T13:36:00Z"/>
  <w16cex:commentExtensible w16cex:durableId="22CD03D4" w16cex:dateUtc="2020-07-30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02B5A8" w16cid:durableId="22D401D7"/>
  <w16cid:commentId w16cid:paraId="7759B23A" w16cid:durableId="22D401D8"/>
  <w16cid:commentId w16cid:paraId="0DA9FD8B" w16cid:durableId="22D401D9"/>
  <w16cid:commentId w16cid:paraId="2151F4B1" w16cid:durableId="22D401DA"/>
  <w16cid:commentId w16cid:paraId="02296A85" w16cid:durableId="22D401DB"/>
  <w16cid:commentId w16cid:paraId="3F142B02" w16cid:durableId="22D409D4"/>
  <w16cid:commentId w16cid:paraId="31215E76" w16cid:durableId="22D408BA"/>
  <w16cid:commentId w16cid:paraId="019862B1" w16cid:durableId="22D409F5"/>
  <w16cid:commentId w16cid:paraId="688D7C3E" w16cid:durableId="22D40BDC"/>
  <w16cid:commentId w16cid:paraId="6CBBD548" w16cid:durableId="22D40C07"/>
  <w16cid:commentId w16cid:paraId="244479EC" w16cid:durableId="22D4104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00A96F" w14:textId="77777777" w:rsidR="00645DFA" w:rsidRDefault="00645DFA" w:rsidP="007378B8">
      <w:r>
        <w:separator/>
      </w:r>
    </w:p>
  </w:endnote>
  <w:endnote w:type="continuationSeparator" w:id="0">
    <w:p w14:paraId="185C406A" w14:textId="77777777" w:rsidR="00645DFA" w:rsidRDefault="00645DFA"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Malgun Gothic Semilight"/>
    <w:panose1 w:val="020B0600000101010101"/>
    <w:charset w:val="81"/>
    <w:family w:val="swiss"/>
    <w:pitch w:val="variable"/>
    <w:sig w:usb0="B00002AF" w:usb1="69D77CFB" w:usb2="00000030" w:usb3="00000000" w:csb0="0008009F"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02B03" w14:textId="02B09B66" w:rsidR="00532511" w:rsidRDefault="00532511">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6E3F37">
      <w:rPr>
        <w:rStyle w:val="af5"/>
        <w:i/>
        <w:color w:val="auto"/>
      </w:rPr>
      <w:t>3</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3084E6" w14:textId="77777777" w:rsidR="00645DFA" w:rsidRDefault="00645DFA" w:rsidP="007378B8">
      <w:r>
        <w:separator/>
      </w:r>
    </w:p>
  </w:footnote>
  <w:footnote w:type="continuationSeparator" w:id="0">
    <w:p w14:paraId="2609D177" w14:textId="77777777" w:rsidR="00645DFA" w:rsidRDefault="00645DFA"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97C5F" w14:textId="77777777" w:rsidR="00532511" w:rsidRDefault="00532511"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4120D5"/>
    <w:multiLevelType w:val="hybridMultilevel"/>
    <w:tmpl w:val="8D7654F8"/>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6" w15:restartNumberingAfterBreak="0">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5F63CC7"/>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4A875C9"/>
    <w:multiLevelType w:val="multilevel"/>
    <w:tmpl w:val="F52EA346"/>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113"/>
        </w:tabs>
        <w:ind w:left="511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33197C77"/>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9" w15:restartNumberingAfterBreak="0">
    <w:nsid w:val="3CB951A3"/>
    <w:multiLevelType w:val="multilevel"/>
    <w:tmpl w:val="415CD45A"/>
    <w:lvl w:ilvl="0">
      <w:start w:val="1"/>
      <w:numFmt w:val="bullet"/>
      <w:lvlText w:val=""/>
      <w:lvlJc w:val="left"/>
      <w:pPr>
        <w:ind w:left="851"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0"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C3E116E"/>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4" w15:restartNumberingAfterBreak="0">
    <w:nsid w:val="61083AAD"/>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5" w15:restartNumberingAfterBreak="0">
    <w:nsid w:val="62842B2E"/>
    <w:multiLevelType w:val="hybridMultilevel"/>
    <w:tmpl w:val="A39E5D6A"/>
    <w:lvl w:ilvl="0" w:tplc="80DC170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6" w15:restartNumberingAfterBreak="0">
    <w:nsid w:val="63FE4D6B"/>
    <w:multiLevelType w:val="hybridMultilevel"/>
    <w:tmpl w:val="99168D3A"/>
    <w:lvl w:ilvl="0" w:tplc="04090001">
      <w:start w:val="1"/>
      <w:numFmt w:val="bullet"/>
      <w:lvlText w:val=""/>
      <w:lvlJc w:val="left"/>
      <w:pPr>
        <w:ind w:left="580" w:hanging="360"/>
      </w:pPr>
      <w:rPr>
        <w:rFonts w:ascii="Symbol" w:hAnsi="Symbol" w:hint="default"/>
      </w:rPr>
    </w:lvl>
    <w:lvl w:ilvl="1" w:tplc="04090003">
      <w:start w:val="1"/>
      <w:numFmt w:val="bullet"/>
      <w:lvlText w:val="o"/>
      <w:lvlJc w:val="left"/>
      <w:pPr>
        <w:ind w:left="1300" w:hanging="360"/>
      </w:pPr>
      <w:rPr>
        <w:rFonts w:ascii="Courier New" w:hAnsi="Courier New" w:cs="Courier New" w:hint="default"/>
      </w:rPr>
    </w:lvl>
    <w:lvl w:ilvl="2" w:tplc="04090005">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27" w15:restartNumberingAfterBreak="0">
    <w:nsid w:val="66F75234"/>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0"/>
  </w:num>
  <w:num w:numId="3">
    <w:abstractNumId w:val="15"/>
  </w:num>
  <w:num w:numId="4">
    <w:abstractNumId w:val="22"/>
  </w:num>
  <w:num w:numId="5">
    <w:abstractNumId w:val="1"/>
  </w:num>
  <w:num w:numId="6">
    <w:abstractNumId w:val="12"/>
  </w:num>
  <w:num w:numId="7">
    <w:abstractNumId w:val="28"/>
  </w:num>
  <w:num w:numId="8">
    <w:abstractNumId w:val="3"/>
  </w:num>
  <w:num w:numId="9">
    <w:abstractNumId w:val="4"/>
  </w:num>
  <w:num w:numId="10">
    <w:abstractNumId w:val="29"/>
  </w:num>
  <w:num w:numId="11">
    <w:abstractNumId w:val="26"/>
  </w:num>
  <w:num w:numId="12">
    <w:abstractNumId w:val="2"/>
  </w:num>
  <w:num w:numId="13">
    <w:abstractNumId w:val="10"/>
  </w:num>
  <w:num w:numId="14">
    <w:abstractNumId w:val="13"/>
  </w:num>
  <w:num w:numId="15">
    <w:abstractNumId w:val="20"/>
  </w:num>
  <w:num w:numId="16">
    <w:abstractNumId w:val="6"/>
  </w:num>
  <w:num w:numId="17">
    <w:abstractNumId w:val="8"/>
  </w:num>
  <w:num w:numId="18">
    <w:abstractNumId w:val="17"/>
  </w:num>
  <w:num w:numId="19">
    <w:abstractNumId w:val="9"/>
  </w:num>
  <w:num w:numId="20">
    <w:abstractNumId w:val="11"/>
  </w:num>
  <w:num w:numId="21">
    <w:abstractNumId w:val="27"/>
  </w:num>
  <w:num w:numId="22">
    <w:abstractNumId w:val="24"/>
  </w:num>
  <w:num w:numId="23">
    <w:abstractNumId w:val="23"/>
  </w:num>
  <w:num w:numId="24">
    <w:abstractNumId w:val="19"/>
  </w:num>
  <w:num w:numId="25">
    <w:abstractNumId w:val="21"/>
  </w:num>
  <w:num w:numId="26">
    <w:abstractNumId w:val="14"/>
  </w:num>
  <w:num w:numId="27">
    <w:abstractNumId w:val="18"/>
  </w:num>
  <w:num w:numId="28">
    <w:abstractNumId w:val="14"/>
  </w:num>
  <w:num w:numId="29">
    <w:abstractNumId w:val="14"/>
  </w:num>
  <w:num w:numId="30">
    <w:abstractNumId w:val="14"/>
  </w:num>
  <w:num w:numId="31">
    <w:abstractNumId w:val="14"/>
  </w:num>
  <w:num w:numId="32">
    <w:abstractNumId w:val="14"/>
  </w:num>
  <w:num w:numId="33">
    <w:abstractNumId w:val="5"/>
  </w:num>
  <w:num w:numId="34">
    <w:abstractNumId w:val="7"/>
  </w:num>
  <w:num w:numId="35">
    <w:abstractNumId w:val="14"/>
  </w:num>
  <w:num w:numId="36">
    <w:abstractNumId w:val="14"/>
  </w:num>
  <w:num w:numId="37">
    <w:abstractNumId w:val="16"/>
  </w:num>
  <w:num w:numId="38">
    <w:abstractNumId w:val="14"/>
  </w:num>
  <w:num w:numId="39">
    <w:abstractNumId w:val="14"/>
  </w:num>
  <w:num w:numId="40">
    <w:abstractNumId w:val="14"/>
  </w:num>
  <w:num w:numId="41">
    <w:abstractNumId w:val="14"/>
  </w:num>
  <w:num w:numId="42">
    <w:abstractNumId w:val="25"/>
  </w:num>
  <w:num w:numId="43">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AAB"/>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363"/>
    <w:rsid w:val="000146FD"/>
    <w:rsid w:val="000149A9"/>
    <w:rsid w:val="00014DBE"/>
    <w:rsid w:val="000150F6"/>
    <w:rsid w:val="00015208"/>
    <w:rsid w:val="00015974"/>
    <w:rsid w:val="00015A1C"/>
    <w:rsid w:val="000165B5"/>
    <w:rsid w:val="00016660"/>
    <w:rsid w:val="00016852"/>
    <w:rsid w:val="000169E6"/>
    <w:rsid w:val="00016E5A"/>
    <w:rsid w:val="000175ED"/>
    <w:rsid w:val="00017C30"/>
    <w:rsid w:val="00017C54"/>
    <w:rsid w:val="00017F47"/>
    <w:rsid w:val="0002009B"/>
    <w:rsid w:val="00020111"/>
    <w:rsid w:val="000201E6"/>
    <w:rsid w:val="00020220"/>
    <w:rsid w:val="00020238"/>
    <w:rsid w:val="000202ED"/>
    <w:rsid w:val="0002066D"/>
    <w:rsid w:val="00021208"/>
    <w:rsid w:val="000214E5"/>
    <w:rsid w:val="00021D63"/>
    <w:rsid w:val="00021E83"/>
    <w:rsid w:val="00022303"/>
    <w:rsid w:val="000223B0"/>
    <w:rsid w:val="000223F5"/>
    <w:rsid w:val="00022C32"/>
    <w:rsid w:val="00022CEE"/>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6F25"/>
    <w:rsid w:val="000374B1"/>
    <w:rsid w:val="0003757B"/>
    <w:rsid w:val="000378AC"/>
    <w:rsid w:val="00037E3E"/>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733"/>
    <w:rsid w:val="000437AF"/>
    <w:rsid w:val="00043943"/>
    <w:rsid w:val="00043B99"/>
    <w:rsid w:val="00043C17"/>
    <w:rsid w:val="00044222"/>
    <w:rsid w:val="0004435B"/>
    <w:rsid w:val="00044598"/>
    <w:rsid w:val="000448C5"/>
    <w:rsid w:val="00044C65"/>
    <w:rsid w:val="00045372"/>
    <w:rsid w:val="000459AD"/>
    <w:rsid w:val="00045A71"/>
    <w:rsid w:val="00045ACA"/>
    <w:rsid w:val="00045FF0"/>
    <w:rsid w:val="0004602B"/>
    <w:rsid w:val="000462F7"/>
    <w:rsid w:val="00046378"/>
    <w:rsid w:val="00046CC6"/>
    <w:rsid w:val="00047157"/>
    <w:rsid w:val="0004744B"/>
    <w:rsid w:val="000476FA"/>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BB6"/>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D7B"/>
    <w:rsid w:val="00056E3D"/>
    <w:rsid w:val="00056EAB"/>
    <w:rsid w:val="00056F06"/>
    <w:rsid w:val="00057098"/>
    <w:rsid w:val="000579FB"/>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1BD"/>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2E0"/>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A3F"/>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57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0F"/>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267"/>
    <w:rsid w:val="000A55D2"/>
    <w:rsid w:val="000A5960"/>
    <w:rsid w:val="000A5D34"/>
    <w:rsid w:val="000A601F"/>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383"/>
    <w:rsid w:val="000B750F"/>
    <w:rsid w:val="000B763C"/>
    <w:rsid w:val="000B7804"/>
    <w:rsid w:val="000B7A54"/>
    <w:rsid w:val="000C015B"/>
    <w:rsid w:val="000C01B9"/>
    <w:rsid w:val="000C0247"/>
    <w:rsid w:val="000C0580"/>
    <w:rsid w:val="000C06D7"/>
    <w:rsid w:val="000C0B6A"/>
    <w:rsid w:val="000C0D4F"/>
    <w:rsid w:val="000C0DD4"/>
    <w:rsid w:val="000C0E2B"/>
    <w:rsid w:val="000C14B5"/>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0E0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3A0"/>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E7B"/>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67F"/>
    <w:rsid w:val="000F19A2"/>
    <w:rsid w:val="000F1B53"/>
    <w:rsid w:val="000F1C9E"/>
    <w:rsid w:val="000F2015"/>
    <w:rsid w:val="000F2578"/>
    <w:rsid w:val="000F28AE"/>
    <w:rsid w:val="000F2A3D"/>
    <w:rsid w:val="000F2C52"/>
    <w:rsid w:val="000F2FE2"/>
    <w:rsid w:val="000F30A5"/>
    <w:rsid w:val="000F315A"/>
    <w:rsid w:val="000F3533"/>
    <w:rsid w:val="000F3C5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45E"/>
    <w:rsid w:val="000F7657"/>
    <w:rsid w:val="000F7698"/>
    <w:rsid w:val="000F78CF"/>
    <w:rsid w:val="000F7D54"/>
    <w:rsid w:val="00100533"/>
    <w:rsid w:val="00100B87"/>
    <w:rsid w:val="00100E6E"/>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B71"/>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6E"/>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20"/>
    <w:rsid w:val="00142BC7"/>
    <w:rsid w:val="00142D06"/>
    <w:rsid w:val="00142D54"/>
    <w:rsid w:val="00142EC8"/>
    <w:rsid w:val="0014305E"/>
    <w:rsid w:val="0014361B"/>
    <w:rsid w:val="0014370C"/>
    <w:rsid w:val="00143EB9"/>
    <w:rsid w:val="00144AD4"/>
    <w:rsid w:val="001450CA"/>
    <w:rsid w:val="001455A5"/>
    <w:rsid w:val="001455B7"/>
    <w:rsid w:val="0014573C"/>
    <w:rsid w:val="00145917"/>
    <w:rsid w:val="0014593A"/>
    <w:rsid w:val="00146457"/>
    <w:rsid w:val="0014649F"/>
    <w:rsid w:val="001465B9"/>
    <w:rsid w:val="0014690E"/>
    <w:rsid w:val="001477A7"/>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7C4"/>
    <w:rsid w:val="00151847"/>
    <w:rsid w:val="00152180"/>
    <w:rsid w:val="00152D51"/>
    <w:rsid w:val="00152F71"/>
    <w:rsid w:val="00153308"/>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51"/>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87C"/>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6F4"/>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6E8D"/>
    <w:rsid w:val="001871E4"/>
    <w:rsid w:val="0018741D"/>
    <w:rsid w:val="001875EF"/>
    <w:rsid w:val="00187846"/>
    <w:rsid w:val="00190388"/>
    <w:rsid w:val="001906D2"/>
    <w:rsid w:val="001908AE"/>
    <w:rsid w:val="00190B9A"/>
    <w:rsid w:val="00191B34"/>
    <w:rsid w:val="00191D40"/>
    <w:rsid w:val="001920F3"/>
    <w:rsid w:val="00192665"/>
    <w:rsid w:val="00193119"/>
    <w:rsid w:val="0019322D"/>
    <w:rsid w:val="00193467"/>
    <w:rsid w:val="00193B27"/>
    <w:rsid w:val="00193F3C"/>
    <w:rsid w:val="00194049"/>
    <w:rsid w:val="0019468B"/>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893"/>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5FF5"/>
    <w:rsid w:val="001A600C"/>
    <w:rsid w:val="001A601C"/>
    <w:rsid w:val="001A6B9B"/>
    <w:rsid w:val="001A6FF9"/>
    <w:rsid w:val="001A703D"/>
    <w:rsid w:val="001A7372"/>
    <w:rsid w:val="001A74CA"/>
    <w:rsid w:val="001A76E6"/>
    <w:rsid w:val="001A77B1"/>
    <w:rsid w:val="001A7BE7"/>
    <w:rsid w:val="001B0B82"/>
    <w:rsid w:val="001B0CC3"/>
    <w:rsid w:val="001B0E4B"/>
    <w:rsid w:val="001B0E50"/>
    <w:rsid w:val="001B1267"/>
    <w:rsid w:val="001B1282"/>
    <w:rsid w:val="001B1463"/>
    <w:rsid w:val="001B1692"/>
    <w:rsid w:val="001B1BB8"/>
    <w:rsid w:val="001B1C5F"/>
    <w:rsid w:val="001B21C5"/>
    <w:rsid w:val="001B2544"/>
    <w:rsid w:val="001B2F45"/>
    <w:rsid w:val="001B2F87"/>
    <w:rsid w:val="001B353D"/>
    <w:rsid w:val="001B44B1"/>
    <w:rsid w:val="001B44B6"/>
    <w:rsid w:val="001B4ECD"/>
    <w:rsid w:val="001B4EF4"/>
    <w:rsid w:val="001B4EF7"/>
    <w:rsid w:val="001B5492"/>
    <w:rsid w:val="001B5BEF"/>
    <w:rsid w:val="001B601A"/>
    <w:rsid w:val="001B6370"/>
    <w:rsid w:val="001B671B"/>
    <w:rsid w:val="001B6CE9"/>
    <w:rsid w:val="001B6DAF"/>
    <w:rsid w:val="001B6F7B"/>
    <w:rsid w:val="001B7465"/>
    <w:rsid w:val="001B7B6A"/>
    <w:rsid w:val="001C005E"/>
    <w:rsid w:val="001C04F4"/>
    <w:rsid w:val="001C05B2"/>
    <w:rsid w:val="001C06CA"/>
    <w:rsid w:val="001C0BB5"/>
    <w:rsid w:val="001C0BE2"/>
    <w:rsid w:val="001C0D0C"/>
    <w:rsid w:val="001C115D"/>
    <w:rsid w:val="001C11CA"/>
    <w:rsid w:val="001C12FA"/>
    <w:rsid w:val="001C18AF"/>
    <w:rsid w:val="001C207C"/>
    <w:rsid w:val="001C20B9"/>
    <w:rsid w:val="001C2611"/>
    <w:rsid w:val="001C2722"/>
    <w:rsid w:val="001C292E"/>
    <w:rsid w:val="001C2E2E"/>
    <w:rsid w:val="001C2F94"/>
    <w:rsid w:val="001C2FB3"/>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6FD"/>
    <w:rsid w:val="001C48FD"/>
    <w:rsid w:val="001C517E"/>
    <w:rsid w:val="001C535A"/>
    <w:rsid w:val="001C5925"/>
    <w:rsid w:val="001C593F"/>
    <w:rsid w:val="001C5A54"/>
    <w:rsid w:val="001C5EA8"/>
    <w:rsid w:val="001C6030"/>
    <w:rsid w:val="001C6266"/>
    <w:rsid w:val="001C648B"/>
    <w:rsid w:val="001C6AFD"/>
    <w:rsid w:val="001C6B6E"/>
    <w:rsid w:val="001C6E2C"/>
    <w:rsid w:val="001C75F4"/>
    <w:rsid w:val="001C7971"/>
    <w:rsid w:val="001C7AD3"/>
    <w:rsid w:val="001C7EB5"/>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3D6"/>
    <w:rsid w:val="001E2439"/>
    <w:rsid w:val="001E2445"/>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1BC"/>
    <w:rsid w:val="001F223F"/>
    <w:rsid w:val="001F243B"/>
    <w:rsid w:val="001F2491"/>
    <w:rsid w:val="001F272B"/>
    <w:rsid w:val="001F2AA1"/>
    <w:rsid w:val="001F2B13"/>
    <w:rsid w:val="001F2C75"/>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1FA"/>
    <w:rsid w:val="002132A5"/>
    <w:rsid w:val="00213378"/>
    <w:rsid w:val="00213AB0"/>
    <w:rsid w:val="00214000"/>
    <w:rsid w:val="002141BD"/>
    <w:rsid w:val="00214205"/>
    <w:rsid w:val="002142C3"/>
    <w:rsid w:val="0021458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113"/>
    <w:rsid w:val="0022292D"/>
    <w:rsid w:val="00222DAF"/>
    <w:rsid w:val="00223026"/>
    <w:rsid w:val="00223255"/>
    <w:rsid w:val="00223509"/>
    <w:rsid w:val="0022353A"/>
    <w:rsid w:val="00223867"/>
    <w:rsid w:val="00223ADA"/>
    <w:rsid w:val="00223BB3"/>
    <w:rsid w:val="00223DF5"/>
    <w:rsid w:val="00223FE8"/>
    <w:rsid w:val="00224019"/>
    <w:rsid w:val="00224056"/>
    <w:rsid w:val="002242D0"/>
    <w:rsid w:val="00224554"/>
    <w:rsid w:val="002246D0"/>
    <w:rsid w:val="0022496E"/>
    <w:rsid w:val="00224B26"/>
    <w:rsid w:val="00224D23"/>
    <w:rsid w:val="00225020"/>
    <w:rsid w:val="00225829"/>
    <w:rsid w:val="0022596C"/>
    <w:rsid w:val="00225B00"/>
    <w:rsid w:val="00225B4D"/>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A38"/>
    <w:rsid w:val="00232D26"/>
    <w:rsid w:val="00232D96"/>
    <w:rsid w:val="00232DDB"/>
    <w:rsid w:val="00233382"/>
    <w:rsid w:val="002336A5"/>
    <w:rsid w:val="002336AF"/>
    <w:rsid w:val="0023377E"/>
    <w:rsid w:val="0023386F"/>
    <w:rsid w:val="00233B09"/>
    <w:rsid w:val="00234B64"/>
    <w:rsid w:val="00234CD4"/>
    <w:rsid w:val="002353BE"/>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AC9"/>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2A1A"/>
    <w:rsid w:val="00243056"/>
    <w:rsid w:val="002431F4"/>
    <w:rsid w:val="0024334C"/>
    <w:rsid w:val="00243BB4"/>
    <w:rsid w:val="00243D16"/>
    <w:rsid w:val="00243DC3"/>
    <w:rsid w:val="00243F96"/>
    <w:rsid w:val="002443A6"/>
    <w:rsid w:val="0024469B"/>
    <w:rsid w:val="002448CD"/>
    <w:rsid w:val="002449A6"/>
    <w:rsid w:val="00244A41"/>
    <w:rsid w:val="00244B34"/>
    <w:rsid w:val="00244BFA"/>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9A2"/>
    <w:rsid w:val="00256A28"/>
    <w:rsid w:val="00256B77"/>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0D8"/>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FE3"/>
    <w:rsid w:val="00266063"/>
    <w:rsid w:val="0026620B"/>
    <w:rsid w:val="002676F0"/>
    <w:rsid w:val="00267ACD"/>
    <w:rsid w:val="00267C25"/>
    <w:rsid w:val="00267CB0"/>
    <w:rsid w:val="00267F3F"/>
    <w:rsid w:val="0027007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C41"/>
    <w:rsid w:val="00277DC1"/>
    <w:rsid w:val="002805F3"/>
    <w:rsid w:val="00280979"/>
    <w:rsid w:val="002809ED"/>
    <w:rsid w:val="00280EEF"/>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84"/>
    <w:rsid w:val="002934EE"/>
    <w:rsid w:val="00293B5D"/>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7E9"/>
    <w:rsid w:val="00297B66"/>
    <w:rsid w:val="002A00D3"/>
    <w:rsid w:val="002A0197"/>
    <w:rsid w:val="002A0227"/>
    <w:rsid w:val="002A03C7"/>
    <w:rsid w:val="002A03FF"/>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6D"/>
    <w:rsid w:val="002A5974"/>
    <w:rsid w:val="002A598F"/>
    <w:rsid w:val="002A5A52"/>
    <w:rsid w:val="002A5F54"/>
    <w:rsid w:val="002A6204"/>
    <w:rsid w:val="002A63E3"/>
    <w:rsid w:val="002A6553"/>
    <w:rsid w:val="002A667B"/>
    <w:rsid w:val="002A6929"/>
    <w:rsid w:val="002A6BF1"/>
    <w:rsid w:val="002A6C53"/>
    <w:rsid w:val="002A7374"/>
    <w:rsid w:val="002A7833"/>
    <w:rsid w:val="002A7CAD"/>
    <w:rsid w:val="002B004B"/>
    <w:rsid w:val="002B008F"/>
    <w:rsid w:val="002B0A81"/>
    <w:rsid w:val="002B0C55"/>
    <w:rsid w:val="002B12D9"/>
    <w:rsid w:val="002B1410"/>
    <w:rsid w:val="002B1461"/>
    <w:rsid w:val="002B148D"/>
    <w:rsid w:val="002B17D0"/>
    <w:rsid w:val="002B1CFE"/>
    <w:rsid w:val="002B1EB1"/>
    <w:rsid w:val="002B2427"/>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5A2F"/>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5DC"/>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B2B"/>
    <w:rsid w:val="002D3CE6"/>
    <w:rsid w:val="002D4017"/>
    <w:rsid w:val="002D42EF"/>
    <w:rsid w:val="002D43E4"/>
    <w:rsid w:val="002D44B7"/>
    <w:rsid w:val="002D467D"/>
    <w:rsid w:val="002D4685"/>
    <w:rsid w:val="002D471E"/>
    <w:rsid w:val="002D48B3"/>
    <w:rsid w:val="002D4A0E"/>
    <w:rsid w:val="002D53F5"/>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066"/>
    <w:rsid w:val="002E2650"/>
    <w:rsid w:val="002E272C"/>
    <w:rsid w:val="002E321A"/>
    <w:rsid w:val="002E3242"/>
    <w:rsid w:val="002E3611"/>
    <w:rsid w:val="002E3D85"/>
    <w:rsid w:val="002E407D"/>
    <w:rsid w:val="002E4431"/>
    <w:rsid w:val="002E4657"/>
    <w:rsid w:val="002E4978"/>
    <w:rsid w:val="002E4B22"/>
    <w:rsid w:val="002E51BF"/>
    <w:rsid w:val="002E5227"/>
    <w:rsid w:val="002E56EC"/>
    <w:rsid w:val="002E5AEE"/>
    <w:rsid w:val="002E5CE0"/>
    <w:rsid w:val="002E5EF0"/>
    <w:rsid w:val="002E6239"/>
    <w:rsid w:val="002E6326"/>
    <w:rsid w:val="002E63CC"/>
    <w:rsid w:val="002E692B"/>
    <w:rsid w:val="002E6A80"/>
    <w:rsid w:val="002E6B0F"/>
    <w:rsid w:val="002E6BA2"/>
    <w:rsid w:val="002E6C18"/>
    <w:rsid w:val="002E6E8B"/>
    <w:rsid w:val="002E705F"/>
    <w:rsid w:val="002E7108"/>
    <w:rsid w:val="002E736B"/>
    <w:rsid w:val="002E7546"/>
    <w:rsid w:val="002E76E9"/>
    <w:rsid w:val="002E77A5"/>
    <w:rsid w:val="002E7862"/>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3C4"/>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11"/>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EDE"/>
    <w:rsid w:val="00332FF0"/>
    <w:rsid w:val="0033332E"/>
    <w:rsid w:val="00333467"/>
    <w:rsid w:val="00333745"/>
    <w:rsid w:val="00333749"/>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464"/>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B76"/>
    <w:rsid w:val="00356E4B"/>
    <w:rsid w:val="00357396"/>
    <w:rsid w:val="00357615"/>
    <w:rsid w:val="00360634"/>
    <w:rsid w:val="00360686"/>
    <w:rsid w:val="00360732"/>
    <w:rsid w:val="00360829"/>
    <w:rsid w:val="00360C11"/>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587D"/>
    <w:rsid w:val="00365984"/>
    <w:rsid w:val="00365C4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0A2A"/>
    <w:rsid w:val="0039100F"/>
    <w:rsid w:val="0039108A"/>
    <w:rsid w:val="0039183C"/>
    <w:rsid w:val="00391BA9"/>
    <w:rsid w:val="00391C52"/>
    <w:rsid w:val="00392121"/>
    <w:rsid w:val="0039257F"/>
    <w:rsid w:val="00392868"/>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B87"/>
    <w:rsid w:val="00397CF5"/>
    <w:rsid w:val="003A0185"/>
    <w:rsid w:val="003A0498"/>
    <w:rsid w:val="003A0EAA"/>
    <w:rsid w:val="003A11AA"/>
    <w:rsid w:val="003A13DA"/>
    <w:rsid w:val="003A1650"/>
    <w:rsid w:val="003A176B"/>
    <w:rsid w:val="003A1A6B"/>
    <w:rsid w:val="003A1CD9"/>
    <w:rsid w:val="003A1E46"/>
    <w:rsid w:val="003A20DB"/>
    <w:rsid w:val="003A2248"/>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6F5"/>
    <w:rsid w:val="003B493F"/>
    <w:rsid w:val="003B4A8A"/>
    <w:rsid w:val="003B4E75"/>
    <w:rsid w:val="003B54D6"/>
    <w:rsid w:val="003B5B20"/>
    <w:rsid w:val="003B6609"/>
    <w:rsid w:val="003B68E8"/>
    <w:rsid w:val="003B6CA0"/>
    <w:rsid w:val="003B7D1B"/>
    <w:rsid w:val="003B7D95"/>
    <w:rsid w:val="003C00C5"/>
    <w:rsid w:val="003C04AA"/>
    <w:rsid w:val="003C0605"/>
    <w:rsid w:val="003C0B58"/>
    <w:rsid w:val="003C115F"/>
    <w:rsid w:val="003C1164"/>
    <w:rsid w:val="003C1192"/>
    <w:rsid w:val="003C1262"/>
    <w:rsid w:val="003C12C7"/>
    <w:rsid w:val="003C1ACE"/>
    <w:rsid w:val="003C1B45"/>
    <w:rsid w:val="003C1B4F"/>
    <w:rsid w:val="003C1E61"/>
    <w:rsid w:val="003C202F"/>
    <w:rsid w:val="003C21A6"/>
    <w:rsid w:val="003C2DED"/>
    <w:rsid w:val="003C34EE"/>
    <w:rsid w:val="003C3565"/>
    <w:rsid w:val="003C39B2"/>
    <w:rsid w:val="003C3B5B"/>
    <w:rsid w:val="003C3DBE"/>
    <w:rsid w:val="003C44B0"/>
    <w:rsid w:val="003C4A51"/>
    <w:rsid w:val="003C5149"/>
    <w:rsid w:val="003C515A"/>
    <w:rsid w:val="003C5420"/>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1CF"/>
    <w:rsid w:val="003D24D8"/>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458"/>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6F4"/>
    <w:rsid w:val="003F4419"/>
    <w:rsid w:val="003F45F2"/>
    <w:rsid w:val="003F4722"/>
    <w:rsid w:val="003F4C4C"/>
    <w:rsid w:val="003F504E"/>
    <w:rsid w:val="003F53EA"/>
    <w:rsid w:val="003F54B3"/>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9C6"/>
    <w:rsid w:val="00400A2E"/>
    <w:rsid w:val="00400D3D"/>
    <w:rsid w:val="00400EE2"/>
    <w:rsid w:val="004012FE"/>
    <w:rsid w:val="0040134D"/>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2E9"/>
    <w:rsid w:val="0041079D"/>
    <w:rsid w:val="004107A7"/>
    <w:rsid w:val="0041091F"/>
    <w:rsid w:val="00410B89"/>
    <w:rsid w:val="00410C81"/>
    <w:rsid w:val="00410DD6"/>
    <w:rsid w:val="00411091"/>
    <w:rsid w:val="00411580"/>
    <w:rsid w:val="00411613"/>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72B"/>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704"/>
    <w:rsid w:val="00430780"/>
    <w:rsid w:val="00430BB2"/>
    <w:rsid w:val="00430C01"/>
    <w:rsid w:val="00430DA8"/>
    <w:rsid w:val="00430E36"/>
    <w:rsid w:val="00431268"/>
    <w:rsid w:val="004312D9"/>
    <w:rsid w:val="004313FC"/>
    <w:rsid w:val="004315A9"/>
    <w:rsid w:val="004321F7"/>
    <w:rsid w:val="004323C7"/>
    <w:rsid w:val="004326BE"/>
    <w:rsid w:val="004327A6"/>
    <w:rsid w:val="00432ADC"/>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3E5"/>
    <w:rsid w:val="0043682A"/>
    <w:rsid w:val="00437184"/>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A40"/>
    <w:rsid w:val="00442C35"/>
    <w:rsid w:val="00443AA0"/>
    <w:rsid w:val="004440E7"/>
    <w:rsid w:val="0044460C"/>
    <w:rsid w:val="00444906"/>
    <w:rsid w:val="00444B61"/>
    <w:rsid w:val="00444B82"/>
    <w:rsid w:val="00444CDC"/>
    <w:rsid w:val="00444E09"/>
    <w:rsid w:val="00444E4E"/>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DD8"/>
    <w:rsid w:val="00450F91"/>
    <w:rsid w:val="004510DF"/>
    <w:rsid w:val="00451360"/>
    <w:rsid w:val="00451418"/>
    <w:rsid w:val="00451698"/>
    <w:rsid w:val="00451754"/>
    <w:rsid w:val="00451BFF"/>
    <w:rsid w:val="00451F42"/>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0E91"/>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3C1E"/>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2DFF"/>
    <w:rsid w:val="004734A9"/>
    <w:rsid w:val="004736FB"/>
    <w:rsid w:val="00473941"/>
    <w:rsid w:val="00473B6A"/>
    <w:rsid w:val="00473F40"/>
    <w:rsid w:val="00473F88"/>
    <w:rsid w:val="004740FE"/>
    <w:rsid w:val="0047418D"/>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D7B"/>
    <w:rsid w:val="00477F04"/>
    <w:rsid w:val="00480015"/>
    <w:rsid w:val="0048078C"/>
    <w:rsid w:val="00480BB4"/>
    <w:rsid w:val="00480E55"/>
    <w:rsid w:val="004816B3"/>
    <w:rsid w:val="00481B34"/>
    <w:rsid w:val="00481CFE"/>
    <w:rsid w:val="00481E39"/>
    <w:rsid w:val="00482229"/>
    <w:rsid w:val="00482270"/>
    <w:rsid w:val="004827FC"/>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7457"/>
    <w:rsid w:val="00487720"/>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75A"/>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C0"/>
    <w:rsid w:val="004A23CD"/>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3D61"/>
    <w:rsid w:val="004B412B"/>
    <w:rsid w:val="004B49A0"/>
    <w:rsid w:val="004B4B5D"/>
    <w:rsid w:val="004B4CC7"/>
    <w:rsid w:val="004B506D"/>
    <w:rsid w:val="004B50FB"/>
    <w:rsid w:val="004B5309"/>
    <w:rsid w:val="004B5318"/>
    <w:rsid w:val="004B5356"/>
    <w:rsid w:val="004B5525"/>
    <w:rsid w:val="004B5769"/>
    <w:rsid w:val="004B59C6"/>
    <w:rsid w:val="004B5BE8"/>
    <w:rsid w:val="004B5D35"/>
    <w:rsid w:val="004B5D98"/>
    <w:rsid w:val="004B61AE"/>
    <w:rsid w:val="004B675C"/>
    <w:rsid w:val="004B68F2"/>
    <w:rsid w:val="004B69B8"/>
    <w:rsid w:val="004B6B16"/>
    <w:rsid w:val="004B6C0A"/>
    <w:rsid w:val="004B6C88"/>
    <w:rsid w:val="004B75FE"/>
    <w:rsid w:val="004B76DB"/>
    <w:rsid w:val="004B77F3"/>
    <w:rsid w:val="004B78BF"/>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285"/>
    <w:rsid w:val="004C439D"/>
    <w:rsid w:val="004C4550"/>
    <w:rsid w:val="004C45F9"/>
    <w:rsid w:val="004C47E7"/>
    <w:rsid w:val="004C497F"/>
    <w:rsid w:val="004C4986"/>
    <w:rsid w:val="004C4B99"/>
    <w:rsid w:val="004C522C"/>
    <w:rsid w:val="004C52B8"/>
    <w:rsid w:val="004C5491"/>
    <w:rsid w:val="004C552A"/>
    <w:rsid w:val="004C5755"/>
    <w:rsid w:val="004C595A"/>
    <w:rsid w:val="004C6073"/>
    <w:rsid w:val="004C62D8"/>
    <w:rsid w:val="004C63CB"/>
    <w:rsid w:val="004C66F2"/>
    <w:rsid w:val="004C6D81"/>
    <w:rsid w:val="004C7190"/>
    <w:rsid w:val="004C760C"/>
    <w:rsid w:val="004C7657"/>
    <w:rsid w:val="004C773B"/>
    <w:rsid w:val="004C7783"/>
    <w:rsid w:val="004C7966"/>
    <w:rsid w:val="004C7C87"/>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9D"/>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4A8"/>
    <w:rsid w:val="004E0D34"/>
    <w:rsid w:val="004E0DBD"/>
    <w:rsid w:val="004E176E"/>
    <w:rsid w:val="004E1AD6"/>
    <w:rsid w:val="004E1BD3"/>
    <w:rsid w:val="004E1CC0"/>
    <w:rsid w:val="004E1CF7"/>
    <w:rsid w:val="004E1DA2"/>
    <w:rsid w:val="004E1E02"/>
    <w:rsid w:val="004E22CC"/>
    <w:rsid w:val="004E25BC"/>
    <w:rsid w:val="004E262F"/>
    <w:rsid w:val="004E27D7"/>
    <w:rsid w:val="004E2A3C"/>
    <w:rsid w:val="004E2ACB"/>
    <w:rsid w:val="004E2D4D"/>
    <w:rsid w:val="004E2DFA"/>
    <w:rsid w:val="004E2EEC"/>
    <w:rsid w:val="004E331E"/>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01E"/>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13F"/>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399C"/>
    <w:rsid w:val="004F3EC9"/>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137"/>
    <w:rsid w:val="005153BF"/>
    <w:rsid w:val="0051551B"/>
    <w:rsid w:val="005155C9"/>
    <w:rsid w:val="00515649"/>
    <w:rsid w:val="00515868"/>
    <w:rsid w:val="00515872"/>
    <w:rsid w:val="00516001"/>
    <w:rsid w:val="005160B4"/>
    <w:rsid w:val="00516105"/>
    <w:rsid w:val="00516160"/>
    <w:rsid w:val="00516312"/>
    <w:rsid w:val="00516DF1"/>
    <w:rsid w:val="005170F4"/>
    <w:rsid w:val="005170F7"/>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511"/>
    <w:rsid w:val="00532689"/>
    <w:rsid w:val="005326B8"/>
    <w:rsid w:val="005327C5"/>
    <w:rsid w:val="005328EF"/>
    <w:rsid w:val="00532921"/>
    <w:rsid w:val="00532B87"/>
    <w:rsid w:val="00532D81"/>
    <w:rsid w:val="0053305B"/>
    <w:rsid w:val="00533158"/>
    <w:rsid w:val="005332E2"/>
    <w:rsid w:val="0053335A"/>
    <w:rsid w:val="00533833"/>
    <w:rsid w:val="005338F7"/>
    <w:rsid w:val="00533BD8"/>
    <w:rsid w:val="00533D5D"/>
    <w:rsid w:val="00533F37"/>
    <w:rsid w:val="00534AA5"/>
    <w:rsid w:val="00534AB0"/>
    <w:rsid w:val="00534C0E"/>
    <w:rsid w:val="00534C1D"/>
    <w:rsid w:val="00534EDE"/>
    <w:rsid w:val="005350B3"/>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7BB"/>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8E6"/>
    <w:rsid w:val="00561978"/>
    <w:rsid w:val="005619BB"/>
    <w:rsid w:val="00561A38"/>
    <w:rsid w:val="00561C92"/>
    <w:rsid w:val="00561E29"/>
    <w:rsid w:val="005620F4"/>
    <w:rsid w:val="0056236A"/>
    <w:rsid w:val="00562BEF"/>
    <w:rsid w:val="00562EA2"/>
    <w:rsid w:val="00562EEE"/>
    <w:rsid w:val="0056306C"/>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32"/>
    <w:rsid w:val="00567D74"/>
    <w:rsid w:val="00567F50"/>
    <w:rsid w:val="00570395"/>
    <w:rsid w:val="005705D8"/>
    <w:rsid w:val="005706BE"/>
    <w:rsid w:val="00570846"/>
    <w:rsid w:val="005709C0"/>
    <w:rsid w:val="00570C02"/>
    <w:rsid w:val="00570CCF"/>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2BD"/>
    <w:rsid w:val="00587551"/>
    <w:rsid w:val="00587972"/>
    <w:rsid w:val="00587AE5"/>
    <w:rsid w:val="00587D7D"/>
    <w:rsid w:val="005906E7"/>
    <w:rsid w:val="005908DD"/>
    <w:rsid w:val="00590DEE"/>
    <w:rsid w:val="005914F9"/>
    <w:rsid w:val="00591504"/>
    <w:rsid w:val="00591B9F"/>
    <w:rsid w:val="0059212B"/>
    <w:rsid w:val="005924C9"/>
    <w:rsid w:val="005926FF"/>
    <w:rsid w:val="0059285F"/>
    <w:rsid w:val="00592A36"/>
    <w:rsid w:val="00592F29"/>
    <w:rsid w:val="00593650"/>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3189"/>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1C46"/>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75"/>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2BB"/>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993"/>
    <w:rsid w:val="005D2B4E"/>
    <w:rsid w:val="005D3A5E"/>
    <w:rsid w:val="005D3D0E"/>
    <w:rsid w:val="005D3E63"/>
    <w:rsid w:val="005D4489"/>
    <w:rsid w:val="005D4906"/>
    <w:rsid w:val="005D4A6D"/>
    <w:rsid w:val="005D4B00"/>
    <w:rsid w:val="005D4C97"/>
    <w:rsid w:val="005D4CC1"/>
    <w:rsid w:val="005D4CFE"/>
    <w:rsid w:val="005D53A1"/>
    <w:rsid w:val="005D55A8"/>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4FA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9B7"/>
    <w:rsid w:val="00610ADB"/>
    <w:rsid w:val="00610B83"/>
    <w:rsid w:val="00610DD3"/>
    <w:rsid w:val="00610FA7"/>
    <w:rsid w:val="00610FC8"/>
    <w:rsid w:val="0061125D"/>
    <w:rsid w:val="006113C2"/>
    <w:rsid w:val="00611A56"/>
    <w:rsid w:val="00611A63"/>
    <w:rsid w:val="0061204F"/>
    <w:rsid w:val="006127F3"/>
    <w:rsid w:val="006127F4"/>
    <w:rsid w:val="006128E5"/>
    <w:rsid w:val="00612B1B"/>
    <w:rsid w:val="00612C2D"/>
    <w:rsid w:val="00612CA8"/>
    <w:rsid w:val="0061319C"/>
    <w:rsid w:val="00613C00"/>
    <w:rsid w:val="00613C67"/>
    <w:rsid w:val="00614399"/>
    <w:rsid w:val="00614749"/>
    <w:rsid w:val="0061495F"/>
    <w:rsid w:val="006149A3"/>
    <w:rsid w:val="00614B71"/>
    <w:rsid w:val="00614E0D"/>
    <w:rsid w:val="00614F39"/>
    <w:rsid w:val="00615035"/>
    <w:rsid w:val="00615FA7"/>
    <w:rsid w:val="006161B8"/>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1BC5"/>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C3F"/>
    <w:rsid w:val="00625D23"/>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089"/>
    <w:rsid w:val="006332A5"/>
    <w:rsid w:val="0063360D"/>
    <w:rsid w:val="00633D4E"/>
    <w:rsid w:val="0063416C"/>
    <w:rsid w:val="0063423C"/>
    <w:rsid w:val="006344E0"/>
    <w:rsid w:val="00634621"/>
    <w:rsid w:val="00634A8B"/>
    <w:rsid w:val="00634C0F"/>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5DFA"/>
    <w:rsid w:val="0064625A"/>
    <w:rsid w:val="00646418"/>
    <w:rsid w:val="006464A6"/>
    <w:rsid w:val="006464E9"/>
    <w:rsid w:val="0064660F"/>
    <w:rsid w:val="0064676B"/>
    <w:rsid w:val="0064678F"/>
    <w:rsid w:val="00646D3E"/>
    <w:rsid w:val="00646DC2"/>
    <w:rsid w:val="00646EBA"/>
    <w:rsid w:val="006470F3"/>
    <w:rsid w:val="00647169"/>
    <w:rsid w:val="0064717D"/>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261"/>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A0"/>
    <w:rsid w:val="00655CFB"/>
    <w:rsid w:val="00655FD9"/>
    <w:rsid w:val="0065628E"/>
    <w:rsid w:val="00656404"/>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A8F"/>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09"/>
    <w:rsid w:val="00665DE6"/>
    <w:rsid w:val="00665EE4"/>
    <w:rsid w:val="00665F4E"/>
    <w:rsid w:val="0066607B"/>
    <w:rsid w:val="006660B3"/>
    <w:rsid w:val="00666494"/>
    <w:rsid w:val="00666598"/>
    <w:rsid w:val="006669D8"/>
    <w:rsid w:val="00666B3A"/>
    <w:rsid w:val="00666CCF"/>
    <w:rsid w:val="0066700E"/>
    <w:rsid w:val="00667036"/>
    <w:rsid w:val="0066724F"/>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900"/>
    <w:rsid w:val="00673A31"/>
    <w:rsid w:val="00673A62"/>
    <w:rsid w:val="00673AEC"/>
    <w:rsid w:val="00673AFB"/>
    <w:rsid w:val="00673FB6"/>
    <w:rsid w:val="0067405A"/>
    <w:rsid w:val="006742FD"/>
    <w:rsid w:val="00674988"/>
    <w:rsid w:val="00674ABC"/>
    <w:rsid w:val="00674B23"/>
    <w:rsid w:val="00674E3B"/>
    <w:rsid w:val="0067530D"/>
    <w:rsid w:val="0067530E"/>
    <w:rsid w:val="0067561A"/>
    <w:rsid w:val="00675A82"/>
    <w:rsid w:val="006766CD"/>
    <w:rsid w:val="00676759"/>
    <w:rsid w:val="00676771"/>
    <w:rsid w:val="00676A8A"/>
    <w:rsid w:val="00676A91"/>
    <w:rsid w:val="00676D71"/>
    <w:rsid w:val="006772C7"/>
    <w:rsid w:val="00677474"/>
    <w:rsid w:val="00677617"/>
    <w:rsid w:val="006778DE"/>
    <w:rsid w:val="00677A59"/>
    <w:rsid w:val="00677F41"/>
    <w:rsid w:val="00677FE5"/>
    <w:rsid w:val="006803D7"/>
    <w:rsid w:val="006804C1"/>
    <w:rsid w:val="00680744"/>
    <w:rsid w:val="006809D6"/>
    <w:rsid w:val="00680D8C"/>
    <w:rsid w:val="00680DBD"/>
    <w:rsid w:val="00680E3E"/>
    <w:rsid w:val="00680E7D"/>
    <w:rsid w:val="006816F6"/>
    <w:rsid w:val="00681F46"/>
    <w:rsid w:val="006820A5"/>
    <w:rsid w:val="0068240D"/>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8F8"/>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6F81"/>
    <w:rsid w:val="0069726C"/>
    <w:rsid w:val="0069733A"/>
    <w:rsid w:val="006974D3"/>
    <w:rsid w:val="00697629"/>
    <w:rsid w:val="00697DD0"/>
    <w:rsid w:val="00697DF2"/>
    <w:rsid w:val="006A00B3"/>
    <w:rsid w:val="006A02A9"/>
    <w:rsid w:val="006A04FC"/>
    <w:rsid w:val="006A05F3"/>
    <w:rsid w:val="006A0917"/>
    <w:rsid w:val="006A09B5"/>
    <w:rsid w:val="006A0A62"/>
    <w:rsid w:val="006A0DBE"/>
    <w:rsid w:val="006A1261"/>
    <w:rsid w:val="006A149F"/>
    <w:rsid w:val="006A152E"/>
    <w:rsid w:val="006A159B"/>
    <w:rsid w:val="006A1B12"/>
    <w:rsid w:val="006A25C1"/>
    <w:rsid w:val="006A25E2"/>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41B"/>
    <w:rsid w:val="006C7657"/>
    <w:rsid w:val="006C7825"/>
    <w:rsid w:val="006C7A05"/>
    <w:rsid w:val="006C7D7E"/>
    <w:rsid w:val="006D02D4"/>
    <w:rsid w:val="006D0736"/>
    <w:rsid w:val="006D07D8"/>
    <w:rsid w:val="006D0929"/>
    <w:rsid w:val="006D0B0B"/>
    <w:rsid w:val="006D10AC"/>
    <w:rsid w:val="006D1338"/>
    <w:rsid w:val="006D13E4"/>
    <w:rsid w:val="006D177E"/>
    <w:rsid w:val="006D18AE"/>
    <w:rsid w:val="006D1908"/>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1F0"/>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3F37"/>
    <w:rsid w:val="006E4067"/>
    <w:rsid w:val="006E47D6"/>
    <w:rsid w:val="006E47F7"/>
    <w:rsid w:val="006E4D46"/>
    <w:rsid w:val="006E5485"/>
    <w:rsid w:val="006E55D9"/>
    <w:rsid w:val="006E55E3"/>
    <w:rsid w:val="006E5830"/>
    <w:rsid w:val="006E5BB3"/>
    <w:rsid w:val="006E5CC1"/>
    <w:rsid w:val="006E5F18"/>
    <w:rsid w:val="006E60CF"/>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4D"/>
    <w:rsid w:val="007219ED"/>
    <w:rsid w:val="00721B5A"/>
    <w:rsid w:val="00721E0E"/>
    <w:rsid w:val="00721F94"/>
    <w:rsid w:val="0072205F"/>
    <w:rsid w:val="0072220D"/>
    <w:rsid w:val="00722870"/>
    <w:rsid w:val="00722D92"/>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2EC4"/>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5F42"/>
    <w:rsid w:val="00736011"/>
    <w:rsid w:val="00736224"/>
    <w:rsid w:val="007362EE"/>
    <w:rsid w:val="0073693F"/>
    <w:rsid w:val="00736D35"/>
    <w:rsid w:val="00736E17"/>
    <w:rsid w:val="007373CF"/>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1FDD"/>
    <w:rsid w:val="0074232D"/>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262"/>
    <w:rsid w:val="00745512"/>
    <w:rsid w:val="007455A2"/>
    <w:rsid w:val="007459EB"/>
    <w:rsid w:val="007459EC"/>
    <w:rsid w:val="00745E73"/>
    <w:rsid w:val="00746177"/>
    <w:rsid w:val="007463A4"/>
    <w:rsid w:val="00746900"/>
    <w:rsid w:val="00746A84"/>
    <w:rsid w:val="00746E76"/>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3347"/>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C4B"/>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67FBD"/>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41F"/>
    <w:rsid w:val="00783506"/>
    <w:rsid w:val="00783550"/>
    <w:rsid w:val="0078376F"/>
    <w:rsid w:val="0078394C"/>
    <w:rsid w:val="00783B21"/>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91C"/>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4C4"/>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87E"/>
    <w:rsid w:val="007D195C"/>
    <w:rsid w:val="007D2045"/>
    <w:rsid w:val="007D2091"/>
    <w:rsid w:val="007D21EF"/>
    <w:rsid w:val="007D223E"/>
    <w:rsid w:val="007D22B8"/>
    <w:rsid w:val="007D255E"/>
    <w:rsid w:val="007D285C"/>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1B23"/>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A54"/>
    <w:rsid w:val="007F0CBE"/>
    <w:rsid w:val="007F0FD0"/>
    <w:rsid w:val="007F0FEF"/>
    <w:rsid w:val="007F1263"/>
    <w:rsid w:val="007F131D"/>
    <w:rsid w:val="007F13DC"/>
    <w:rsid w:val="007F15EE"/>
    <w:rsid w:val="007F1622"/>
    <w:rsid w:val="007F17BE"/>
    <w:rsid w:val="007F1E32"/>
    <w:rsid w:val="007F2707"/>
    <w:rsid w:val="007F2787"/>
    <w:rsid w:val="007F2B09"/>
    <w:rsid w:val="007F2B7C"/>
    <w:rsid w:val="007F2C8A"/>
    <w:rsid w:val="007F30EA"/>
    <w:rsid w:val="007F31ED"/>
    <w:rsid w:val="007F3859"/>
    <w:rsid w:val="007F3A73"/>
    <w:rsid w:val="007F3BB2"/>
    <w:rsid w:val="007F400E"/>
    <w:rsid w:val="007F46AA"/>
    <w:rsid w:val="007F4B8F"/>
    <w:rsid w:val="007F4FD0"/>
    <w:rsid w:val="007F51DA"/>
    <w:rsid w:val="007F54B7"/>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A85"/>
    <w:rsid w:val="00800B03"/>
    <w:rsid w:val="00801AA0"/>
    <w:rsid w:val="00801AB7"/>
    <w:rsid w:val="00801AE3"/>
    <w:rsid w:val="008021F0"/>
    <w:rsid w:val="008026CF"/>
    <w:rsid w:val="00802CB5"/>
    <w:rsid w:val="00802F7A"/>
    <w:rsid w:val="008032F0"/>
    <w:rsid w:val="00803421"/>
    <w:rsid w:val="008035F9"/>
    <w:rsid w:val="00803618"/>
    <w:rsid w:val="00803984"/>
    <w:rsid w:val="00803B8B"/>
    <w:rsid w:val="00803CF4"/>
    <w:rsid w:val="00803E45"/>
    <w:rsid w:val="00803E7E"/>
    <w:rsid w:val="008040D5"/>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147"/>
    <w:rsid w:val="008113D6"/>
    <w:rsid w:val="0081142A"/>
    <w:rsid w:val="008126A6"/>
    <w:rsid w:val="008126C6"/>
    <w:rsid w:val="008128C2"/>
    <w:rsid w:val="00812DD1"/>
    <w:rsid w:val="00812E52"/>
    <w:rsid w:val="00812F99"/>
    <w:rsid w:val="00813237"/>
    <w:rsid w:val="00813430"/>
    <w:rsid w:val="00813603"/>
    <w:rsid w:val="008138E0"/>
    <w:rsid w:val="00813A21"/>
    <w:rsid w:val="00813F37"/>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23"/>
    <w:rsid w:val="008162EF"/>
    <w:rsid w:val="00816328"/>
    <w:rsid w:val="008165F3"/>
    <w:rsid w:val="008169D0"/>
    <w:rsid w:val="00816A19"/>
    <w:rsid w:val="0081704B"/>
    <w:rsid w:val="008174BD"/>
    <w:rsid w:val="00817C32"/>
    <w:rsid w:val="00817E5D"/>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27F3B"/>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378A4"/>
    <w:rsid w:val="00840318"/>
    <w:rsid w:val="008403B6"/>
    <w:rsid w:val="0084052D"/>
    <w:rsid w:val="008408F8"/>
    <w:rsid w:val="00840B8B"/>
    <w:rsid w:val="00840DC1"/>
    <w:rsid w:val="00841142"/>
    <w:rsid w:val="008412E0"/>
    <w:rsid w:val="00841301"/>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8B5"/>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54"/>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04A"/>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150F"/>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4B04"/>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6C3D"/>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957"/>
    <w:rsid w:val="008A1A7E"/>
    <w:rsid w:val="008A1AB1"/>
    <w:rsid w:val="008A1C86"/>
    <w:rsid w:val="008A1D15"/>
    <w:rsid w:val="008A1FB1"/>
    <w:rsid w:val="008A22DA"/>
    <w:rsid w:val="008A29BF"/>
    <w:rsid w:val="008A2AA9"/>
    <w:rsid w:val="008A2E73"/>
    <w:rsid w:val="008A334F"/>
    <w:rsid w:val="008A35E9"/>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0B45"/>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708"/>
    <w:rsid w:val="008B486E"/>
    <w:rsid w:val="008B4A3D"/>
    <w:rsid w:val="008B4F4B"/>
    <w:rsid w:val="008B5226"/>
    <w:rsid w:val="008B5296"/>
    <w:rsid w:val="008B5498"/>
    <w:rsid w:val="008B565D"/>
    <w:rsid w:val="008B5738"/>
    <w:rsid w:val="008B573E"/>
    <w:rsid w:val="008B5A39"/>
    <w:rsid w:val="008B5C15"/>
    <w:rsid w:val="008B5E81"/>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19E3"/>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631"/>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695"/>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4FA6"/>
    <w:rsid w:val="008D577F"/>
    <w:rsid w:val="008D5915"/>
    <w:rsid w:val="008D60EE"/>
    <w:rsid w:val="008D61FA"/>
    <w:rsid w:val="008D63E4"/>
    <w:rsid w:val="008D6A8B"/>
    <w:rsid w:val="008D6B1D"/>
    <w:rsid w:val="008D6EE0"/>
    <w:rsid w:val="008D6FE2"/>
    <w:rsid w:val="008D708A"/>
    <w:rsid w:val="008D731C"/>
    <w:rsid w:val="008D7347"/>
    <w:rsid w:val="008D7A11"/>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3DF"/>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2DC8"/>
    <w:rsid w:val="0090358C"/>
    <w:rsid w:val="00903627"/>
    <w:rsid w:val="00903746"/>
    <w:rsid w:val="00903C24"/>
    <w:rsid w:val="009040C3"/>
    <w:rsid w:val="009041AD"/>
    <w:rsid w:val="0090490C"/>
    <w:rsid w:val="00904982"/>
    <w:rsid w:val="00904A3D"/>
    <w:rsid w:val="00904CF1"/>
    <w:rsid w:val="00904FF2"/>
    <w:rsid w:val="00905322"/>
    <w:rsid w:val="0090562B"/>
    <w:rsid w:val="00905A86"/>
    <w:rsid w:val="00905C16"/>
    <w:rsid w:val="00905E70"/>
    <w:rsid w:val="00905F48"/>
    <w:rsid w:val="009061AA"/>
    <w:rsid w:val="009062BE"/>
    <w:rsid w:val="00906B51"/>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527"/>
    <w:rsid w:val="00916BE1"/>
    <w:rsid w:val="00917791"/>
    <w:rsid w:val="009177D7"/>
    <w:rsid w:val="0091782D"/>
    <w:rsid w:val="00917976"/>
    <w:rsid w:val="00917A30"/>
    <w:rsid w:val="00920087"/>
    <w:rsid w:val="00920165"/>
    <w:rsid w:val="0092022B"/>
    <w:rsid w:val="009207F1"/>
    <w:rsid w:val="00920D6D"/>
    <w:rsid w:val="0092152A"/>
    <w:rsid w:val="00921838"/>
    <w:rsid w:val="00921A94"/>
    <w:rsid w:val="00921E19"/>
    <w:rsid w:val="00921ED2"/>
    <w:rsid w:val="00921F17"/>
    <w:rsid w:val="00922065"/>
    <w:rsid w:val="009221FC"/>
    <w:rsid w:val="00922714"/>
    <w:rsid w:val="00922A54"/>
    <w:rsid w:val="00922C08"/>
    <w:rsid w:val="00923252"/>
    <w:rsid w:val="00923368"/>
    <w:rsid w:val="00923388"/>
    <w:rsid w:val="009233A8"/>
    <w:rsid w:val="009234B4"/>
    <w:rsid w:val="00923683"/>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9A4"/>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A2E"/>
    <w:rsid w:val="00933DD3"/>
    <w:rsid w:val="00933E62"/>
    <w:rsid w:val="00933FD5"/>
    <w:rsid w:val="00934026"/>
    <w:rsid w:val="009343BF"/>
    <w:rsid w:val="009344F3"/>
    <w:rsid w:val="009349A9"/>
    <w:rsid w:val="00934BEB"/>
    <w:rsid w:val="00934C73"/>
    <w:rsid w:val="00934E9D"/>
    <w:rsid w:val="00934FC0"/>
    <w:rsid w:val="00935064"/>
    <w:rsid w:val="009350AB"/>
    <w:rsid w:val="00935121"/>
    <w:rsid w:val="00935197"/>
    <w:rsid w:val="00935850"/>
    <w:rsid w:val="009359C0"/>
    <w:rsid w:val="00935C15"/>
    <w:rsid w:val="00935EA7"/>
    <w:rsid w:val="009360E1"/>
    <w:rsid w:val="009363C8"/>
    <w:rsid w:val="009367A3"/>
    <w:rsid w:val="009367B9"/>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18"/>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6A3"/>
    <w:rsid w:val="00953734"/>
    <w:rsid w:val="00953C52"/>
    <w:rsid w:val="00953D8A"/>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069E"/>
    <w:rsid w:val="00960B1D"/>
    <w:rsid w:val="009613C1"/>
    <w:rsid w:val="00961449"/>
    <w:rsid w:val="00961599"/>
    <w:rsid w:val="00961843"/>
    <w:rsid w:val="00961AAE"/>
    <w:rsid w:val="0096222E"/>
    <w:rsid w:val="00962BD0"/>
    <w:rsid w:val="00962D89"/>
    <w:rsid w:val="00962F37"/>
    <w:rsid w:val="009632C2"/>
    <w:rsid w:val="009634DF"/>
    <w:rsid w:val="00963555"/>
    <w:rsid w:val="00963ABE"/>
    <w:rsid w:val="0096429B"/>
    <w:rsid w:val="009644B6"/>
    <w:rsid w:val="00964776"/>
    <w:rsid w:val="0096504A"/>
    <w:rsid w:val="00965378"/>
    <w:rsid w:val="00965402"/>
    <w:rsid w:val="00965AB7"/>
    <w:rsid w:val="00965C9A"/>
    <w:rsid w:val="00966112"/>
    <w:rsid w:val="00966303"/>
    <w:rsid w:val="0096641C"/>
    <w:rsid w:val="00966527"/>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10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5FB4"/>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B8C"/>
    <w:rsid w:val="00981C0D"/>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14D"/>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227"/>
    <w:rsid w:val="0099231C"/>
    <w:rsid w:val="009923E2"/>
    <w:rsid w:val="009924A1"/>
    <w:rsid w:val="0099257B"/>
    <w:rsid w:val="0099268A"/>
    <w:rsid w:val="009927AF"/>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0A1"/>
    <w:rsid w:val="009B28A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327"/>
    <w:rsid w:val="009C1994"/>
    <w:rsid w:val="009C1BEF"/>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4BA"/>
    <w:rsid w:val="009C5577"/>
    <w:rsid w:val="009C5661"/>
    <w:rsid w:val="009C5743"/>
    <w:rsid w:val="009C594D"/>
    <w:rsid w:val="009C5A6A"/>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B74"/>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D7A3A"/>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357"/>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0DC1"/>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332"/>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2DD"/>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530"/>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0FC"/>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2D"/>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326"/>
    <w:rsid w:val="00A435D7"/>
    <w:rsid w:val="00A435E3"/>
    <w:rsid w:val="00A43725"/>
    <w:rsid w:val="00A43A28"/>
    <w:rsid w:val="00A43A7F"/>
    <w:rsid w:val="00A43E98"/>
    <w:rsid w:val="00A43FBA"/>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391"/>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5FBA"/>
    <w:rsid w:val="00A660C1"/>
    <w:rsid w:val="00A662C7"/>
    <w:rsid w:val="00A6665B"/>
    <w:rsid w:val="00A668C4"/>
    <w:rsid w:val="00A6699A"/>
    <w:rsid w:val="00A669E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19BD"/>
    <w:rsid w:val="00A72533"/>
    <w:rsid w:val="00A72553"/>
    <w:rsid w:val="00A729E7"/>
    <w:rsid w:val="00A72A47"/>
    <w:rsid w:val="00A72AB5"/>
    <w:rsid w:val="00A72C93"/>
    <w:rsid w:val="00A72E8C"/>
    <w:rsid w:val="00A72EB0"/>
    <w:rsid w:val="00A73344"/>
    <w:rsid w:val="00A743AE"/>
    <w:rsid w:val="00A74433"/>
    <w:rsid w:val="00A7448A"/>
    <w:rsid w:val="00A7476F"/>
    <w:rsid w:val="00A74956"/>
    <w:rsid w:val="00A74FA8"/>
    <w:rsid w:val="00A753C3"/>
    <w:rsid w:val="00A75562"/>
    <w:rsid w:val="00A75CF9"/>
    <w:rsid w:val="00A75EF1"/>
    <w:rsid w:val="00A75F44"/>
    <w:rsid w:val="00A76314"/>
    <w:rsid w:val="00A76888"/>
    <w:rsid w:val="00A76BB7"/>
    <w:rsid w:val="00A76EFE"/>
    <w:rsid w:val="00A77447"/>
    <w:rsid w:val="00A77737"/>
    <w:rsid w:val="00A778C4"/>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3DB"/>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0997"/>
    <w:rsid w:val="00A911A1"/>
    <w:rsid w:val="00A914E9"/>
    <w:rsid w:val="00A9197B"/>
    <w:rsid w:val="00A91A95"/>
    <w:rsid w:val="00A91DC9"/>
    <w:rsid w:val="00A91E28"/>
    <w:rsid w:val="00A920CF"/>
    <w:rsid w:val="00A9232A"/>
    <w:rsid w:val="00A92347"/>
    <w:rsid w:val="00A92454"/>
    <w:rsid w:val="00A92837"/>
    <w:rsid w:val="00A92C44"/>
    <w:rsid w:val="00A92F71"/>
    <w:rsid w:val="00A93185"/>
    <w:rsid w:val="00A9364C"/>
    <w:rsid w:val="00A93738"/>
    <w:rsid w:val="00A9378D"/>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9704C"/>
    <w:rsid w:val="00AA0235"/>
    <w:rsid w:val="00AA02C3"/>
    <w:rsid w:val="00AA02E2"/>
    <w:rsid w:val="00AA0675"/>
    <w:rsid w:val="00AA08C7"/>
    <w:rsid w:val="00AA0A6B"/>
    <w:rsid w:val="00AA0C95"/>
    <w:rsid w:val="00AA0CB1"/>
    <w:rsid w:val="00AA0EB4"/>
    <w:rsid w:val="00AA0F83"/>
    <w:rsid w:val="00AA1046"/>
    <w:rsid w:val="00AA10A8"/>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3E6C"/>
    <w:rsid w:val="00AA40F0"/>
    <w:rsid w:val="00AA4196"/>
    <w:rsid w:val="00AA42B9"/>
    <w:rsid w:val="00AA43FB"/>
    <w:rsid w:val="00AA4493"/>
    <w:rsid w:val="00AA480C"/>
    <w:rsid w:val="00AA487D"/>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8E"/>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AF6"/>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18"/>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998"/>
    <w:rsid w:val="00AE6C62"/>
    <w:rsid w:val="00AE6EAB"/>
    <w:rsid w:val="00AE71F1"/>
    <w:rsid w:val="00AE73A3"/>
    <w:rsid w:val="00AE75C0"/>
    <w:rsid w:val="00AE7B8A"/>
    <w:rsid w:val="00AE7E6A"/>
    <w:rsid w:val="00AF052E"/>
    <w:rsid w:val="00AF097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9F4"/>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3"/>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623"/>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423"/>
    <w:rsid w:val="00B22756"/>
    <w:rsid w:val="00B22A8F"/>
    <w:rsid w:val="00B22C64"/>
    <w:rsid w:val="00B22C78"/>
    <w:rsid w:val="00B22ECD"/>
    <w:rsid w:val="00B23021"/>
    <w:rsid w:val="00B23522"/>
    <w:rsid w:val="00B23806"/>
    <w:rsid w:val="00B23AD8"/>
    <w:rsid w:val="00B24380"/>
    <w:rsid w:val="00B244A5"/>
    <w:rsid w:val="00B248E4"/>
    <w:rsid w:val="00B24A78"/>
    <w:rsid w:val="00B24A99"/>
    <w:rsid w:val="00B24BF0"/>
    <w:rsid w:val="00B24C4F"/>
    <w:rsid w:val="00B250EB"/>
    <w:rsid w:val="00B250FF"/>
    <w:rsid w:val="00B25482"/>
    <w:rsid w:val="00B256E4"/>
    <w:rsid w:val="00B257FE"/>
    <w:rsid w:val="00B2621F"/>
    <w:rsid w:val="00B265B5"/>
    <w:rsid w:val="00B26644"/>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B4"/>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84E"/>
    <w:rsid w:val="00B51A59"/>
    <w:rsid w:val="00B521B6"/>
    <w:rsid w:val="00B523FA"/>
    <w:rsid w:val="00B524D9"/>
    <w:rsid w:val="00B524E3"/>
    <w:rsid w:val="00B5278B"/>
    <w:rsid w:val="00B52D6F"/>
    <w:rsid w:val="00B52F3F"/>
    <w:rsid w:val="00B53147"/>
    <w:rsid w:val="00B531A3"/>
    <w:rsid w:val="00B53483"/>
    <w:rsid w:val="00B53E60"/>
    <w:rsid w:val="00B53F9E"/>
    <w:rsid w:val="00B5422A"/>
    <w:rsid w:val="00B54996"/>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5BE"/>
    <w:rsid w:val="00B5763E"/>
    <w:rsid w:val="00B57B0D"/>
    <w:rsid w:val="00B57E01"/>
    <w:rsid w:val="00B60506"/>
    <w:rsid w:val="00B60526"/>
    <w:rsid w:val="00B606C4"/>
    <w:rsid w:val="00B61141"/>
    <w:rsid w:val="00B616D6"/>
    <w:rsid w:val="00B617CD"/>
    <w:rsid w:val="00B61A19"/>
    <w:rsid w:val="00B61ABB"/>
    <w:rsid w:val="00B61BF1"/>
    <w:rsid w:val="00B627F4"/>
    <w:rsid w:val="00B628A6"/>
    <w:rsid w:val="00B62F59"/>
    <w:rsid w:val="00B630F4"/>
    <w:rsid w:val="00B63625"/>
    <w:rsid w:val="00B638F4"/>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DDC"/>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06C"/>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1D9C"/>
    <w:rsid w:val="00B82657"/>
    <w:rsid w:val="00B82673"/>
    <w:rsid w:val="00B827C3"/>
    <w:rsid w:val="00B82CF5"/>
    <w:rsid w:val="00B83106"/>
    <w:rsid w:val="00B83182"/>
    <w:rsid w:val="00B83258"/>
    <w:rsid w:val="00B83978"/>
    <w:rsid w:val="00B8398B"/>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5A5F"/>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DEE"/>
    <w:rsid w:val="00B90E4E"/>
    <w:rsid w:val="00B90E5C"/>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7E1"/>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948"/>
    <w:rsid w:val="00BA6A03"/>
    <w:rsid w:val="00BA6C2D"/>
    <w:rsid w:val="00BA6DED"/>
    <w:rsid w:val="00BA71CF"/>
    <w:rsid w:val="00BA737F"/>
    <w:rsid w:val="00BA7704"/>
    <w:rsid w:val="00BA794B"/>
    <w:rsid w:val="00BA7EE3"/>
    <w:rsid w:val="00BB0033"/>
    <w:rsid w:val="00BB0212"/>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052"/>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5AF"/>
    <w:rsid w:val="00BB66C1"/>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C43"/>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142"/>
    <w:rsid w:val="00BD633D"/>
    <w:rsid w:val="00BD6547"/>
    <w:rsid w:val="00BD6773"/>
    <w:rsid w:val="00BD685C"/>
    <w:rsid w:val="00BD68CB"/>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1961"/>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3BA"/>
    <w:rsid w:val="00BE6626"/>
    <w:rsid w:val="00BE6680"/>
    <w:rsid w:val="00BE66BE"/>
    <w:rsid w:val="00BE68E4"/>
    <w:rsid w:val="00BE6F22"/>
    <w:rsid w:val="00BE7447"/>
    <w:rsid w:val="00BE7854"/>
    <w:rsid w:val="00BE79C6"/>
    <w:rsid w:val="00BE79FF"/>
    <w:rsid w:val="00BE7A59"/>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3F74"/>
    <w:rsid w:val="00BF4402"/>
    <w:rsid w:val="00BF4715"/>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052"/>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0959"/>
    <w:rsid w:val="00C1135B"/>
    <w:rsid w:val="00C114BE"/>
    <w:rsid w:val="00C11584"/>
    <w:rsid w:val="00C116C4"/>
    <w:rsid w:val="00C11BAB"/>
    <w:rsid w:val="00C121A1"/>
    <w:rsid w:val="00C121F8"/>
    <w:rsid w:val="00C12340"/>
    <w:rsid w:val="00C12489"/>
    <w:rsid w:val="00C12721"/>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957"/>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BD6"/>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AA"/>
    <w:rsid w:val="00C51FCB"/>
    <w:rsid w:val="00C51FF9"/>
    <w:rsid w:val="00C522DB"/>
    <w:rsid w:val="00C522F5"/>
    <w:rsid w:val="00C5261C"/>
    <w:rsid w:val="00C53079"/>
    <w:rsid w:val="00C53124"/>
    <w:rsid w:val="00C53630"/>
    <w:rsid w:val="00C537D3"/>
    <w:rsid w:val="00C53919"/>
    <w:rsid w:val="00C5391C"/>
    <w:rsid w:val="00C5397F"/>
    <w:rsid w:val="00C539D5"/>
    <w:rsid w:val="00C53B5E"/>
    <w:rsid w:val="00C53B9F"/>
    <w:rsid w:val="00C53E3B"/>
    <w:rsid w:val="00C5432E"/>
    <w:rsid w:val="00C546A9"/>
    <w:rsid w:val="00C54D21"/>
    <w:rsid w:val="00C54F0E"/>
    <w:rsid w:val="00C55248"/>
    <w:rsid w:val="00C5528D"/>
    <w:rsid w:val="00C554C2"/>
    <w:rsid w:val="00C55579"/>
    <w:rsid w:val="00C5563B"/>
    <w:rsid w:val="00C557CC"/>
    <w:rsid w:val="00C55E1C"/>
    <w:rsid w:val="00C55EE1"/>
    <w:rsid w:val="00C56399"/>
    <w:rsid w:val="00C56D61"/>
    <w:rsid w:val="00C56F78"/>
    <w:rsid w:val="00C56F7F"/>
    <w:rsid w:val="00C573CF"/>
    <w:rsid w:val="00C5772B"/>
    <w:rsid w:val="00C57965"/>
    <w:rsid w:val="00C57A30"/>
    <w:rsid w:val="00C6009D"/>
    <w:rsid w:val="00C601CB"/>
    <w:rsid w:val="00C60629"/>
    <w:rsid w:val="00C606AE"/>
    <w:rsid w:val="00C60C7A"/>
    <w:rsid w:val="00C611FD"/>
    <w:rsid w:val="00C6126B"/>
    <w:rsid w:val="00C612C2"/>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AF8"/>
    <w:rsid w:val="00C65C76"/>
    <w:rsid w:val="00C65D54"/>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661F"/>
    <w:rsid w:val="00C770DB"/>
    <w:rsid w:val="00C77D3F"/>
    <w:rsid w:val="00C77DAB"/>
    <w:rsid w:val="00C77DC7"/>
    <w:rsid w:val="00C802B0"/>
    <w:rsid w:val="00C8035D"/>
    <w:rsid w:val="00C805B5"/>
    <w:rsid w:val="00C806FE"/>
    <w:rsid w:val="00C80724"/>
    <w:rsid w:val="00C81E5A"/>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8DA"/>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0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99C"/>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2EB8"/>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577"/>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928"/>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E94"/>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665"/>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2F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4F4"/>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2F8E"/>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3F9E"/>
    <w:rsid w:val="00D14389"/>
    <w:rsid w:val="00D145BC"/>
    <w:rsid w:val="00D14B07"/>
    <w:rsid w:val="00D14C77"/>
    <w:rsid w:val="00D151AB"/>
    <w:rsid w:val="00D15295"/>
    <w:rsid w:val="00D15682"/>
    <w:rsid w:val="00D15A74"/>
    <w:rsid w:val="00D15AC0"/>
    <w:rsid w:val="00D15EA0"/>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31C5"/>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5A6"/>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B6B"/>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33A"/>
    <w:rsid w:val="00D45724"/>
    <w:rsid w:val="00D45AEF"/>
    <w:rsid w:val="00D45CBE"/>
    <w:rsid w:val="00D45DDF"/>
    <w:rsid w:val="00D45E90"/>
    <w:rsid w:val="00D46103"/>
    <w:rsid w:val="00D461BF"/>
    <w:rsid w:val="00D462FA"/>
    <w:rsid w:val="00D4679D"/>
    <w:rsid w:val="00D46AE9"/>
    <w:rsid w:val="00D46E8D"/>
    <w:rsid w:val="00D46EA1"/>
    <w:rsid w:val="00D46F57"/>
    <w:rsid w:val="00D4728A"/>
    <w:rsid w:val="00D47674"/>
    <w:rsid w:val="00D4775C"/>
    <w:rsid w:val="00D50591"/>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87F"/>
    <w:rsid w:val="00D55DAA"/>
    <w:rsid w:val="00D56B04"/>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96C"/>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3FE"/>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A65"/>
    <w:rsid w:val="00D81CF5"/>
    <w:rsid w:val="00D81E5B"/>
    <w:rsid w:val="00D81E66"/>
    <w:rsid w:val="00D82266"/>
    <w:rsid w:val="00D823CF"/>
    <w:rsid w:val="00D824EE"/>
    <w:rsid w:val="00D825E4"/>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8DF"/>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1E4E"/>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1D1"/>
    <w:rsid w:val="00DB1459"/>
    <w:rsid w:val="00DB14A3"/>
    <w:rsid w:val="00DB14D7"/>
    <w:rsid w:val="00DB1674"/>
    <w:rsid w:val="00DB2851"/>
    <w:rsid w:val="00DB29C7"/>
    <w:rsid w:val="00DB2F1E"/>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8FA"/>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5B1"/>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A6"/>
    <w:rsid w:val="00DD458C"/>
    <w:rsid w:val="00DD495B"/>
    <w:rsid w:val="00DD4969"/>
    <w:rsid w:val="00DD49B4"/>
    <w:rsid w:val="00DD4A4E"/>
    <w:rsid w:val="00DD4C61"/>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D7D27"/>
    <w:rsid w:val="00DE04D2"/>
    <w:rsid w:val="00DE07B5"/>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28"/>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59B1"/>
    <w:rsid w:val="00E061B6"/>
    <w:rsid w:val="00E0657A"/>
    <w:rsid w:val="00E068B2"/>
    <w:rsid w:val="00E06911"/>
    <w:rsid w:val="00E06BB1"/>
    <w:rsid w:val="00E06D5D"/>
    <w:rsid w:val="00E06DA7"/>
    <w:rsid w:val="00E07BB2"/>
    <w:rsid w:val="00E07CE4"/>
    <w:rsid w:val="00E07DAD"/>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3FE7"/>
    <w:rsid w:val="00E1436F"/>
    <w:rsid w:val="00E14406"/>
    <w:rsid w:val="00E144FA"/>
    <w:rsid w:val="00E146C5"/>
    <w:rsid w:val="00E148EB"/>
    <w:rsid w:val="00E149E0"/>
    <w:rsid w:val="00E14EE5"/>
    <w:rsid w:val="00E15311"/>
    <w:rsid w:val="00E153FD"/>
    <w:rsid w:val="00E15888"/>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01A"/>
    <w:rsid w:val="00E24369"/>
    <w:rsid w:val="00E24411"/>
    <w:rsid w:val="00E2449A"/>
    <w:rsid w:val="00E2463F"/>
    <w:rsid w:val="00E24904"/>
    <w:rsid w:val="00E24D55"/>
    <w:rsid w:val="00E24DA8"/>
    <w:rsid w:val="00E24F3A"/>
    <w:rsid w:val="00E25144"/>
    <w:rsid w:val="00E255E0"/>
    <w:rsid w:val="00E25612"/>
    <w:rsid w:val="00E2573F"/>
    <w:rsid w:val="00E25D8E"/>
    <w:rsid w:val="00E25E21"/>
    <w:rsid w:val="00E265EB"/>
    <w:rsid w:val="00E2660D"/>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615"/>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1F90"/>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6E1"/>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23D"/>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160"/>
    <w:rsid w:val="00E71211"/>
    <w:rsid w:val="00E7162E"/>
    <w:rsid w:val="00E716A6"/>
    <w:rsid w:val="00E71A83"/>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A78"/>
    <w:rsid w:val="00E81BC6"/>
    <w:rsid w:val="00E81C60"/>
    <w:rsid w:val="00E81F08"/>
    <w:rsid w:val="00E82631"/>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6C0"/>
    <w:rsid w:val="00EB3A10"/>
    <w:rsid w:val="00EB41C3"/>
    <w:rsid w:val="00EB43C2"/>
    <w:rsid w:val="00EB46DB"/>
    <w:rsid w:val="00EB4EC6"/>
    <w:rsid w:val="00EB4F6F"/>
    <w:rsid w:val="00EB50CD"/>
    <w:rsid w:val="00EB52D4"/>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065"/>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A9"/>
    <w:rsid w:val="00EC50B2"/>
    <w:rsid w:val="00EC50F1"/>
    <w:rsid w:val="00EC51D8"/>
    <w:rsid w:val="00EC5BB5"/>
    <w:rsid w:val="00EC5DA3"/>
    <w:rsid w:val="00EC5E5D"/>
    <w:rsid w:val="00EC627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035"/>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D13"/>
    <w:rsid w:val="00EE3E60"/>
    <w:rsid w:val="00EE3FDB"/>
    <w:rsid w:val="00EE40E9"/>
    <w:rsid w:val="00EE41F5"/>
    <w:rsid w:val="00EE44F5"/>
    <w:rsid w:val="00EE45E1"/>
    <w:rsid w:val="00EE4659"/>
    <w:rsid w:val="00EE4CF5"/>
    <w:rsid w:val="00EE5008"/>
    <w:rsid w:val="00EE508D"/>
    <w:rsid w:val="00EE51B4"/>
    <w:rsid w:val="00EE522B"/>
    <w:rsid w:val="00EE5324"/>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434"/>
    <w:rsid w:val="00F017FD"/>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6DE"/>
    <w:rsid w:val="00F05904"/>
    <w:rsid w:val="00F05917"/>
    <w:rsid w:val="00F05D26"/>
    <w:rsid w:val="00F0632C"/>
    <w:rsid w:val="00F0674C"/>
    <w:rsid w:val="00F06F9C"/>
    <w:rsid w:val="00F07A29"/>
    <w:rsid w:val="00F07D63"/>
    <w:rsid w:val="00F07F6D"/>
    <w:rsid w:val="00F10383"/>
    <w:rsid w:val="00F104DE"/>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AAF"/>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29D"/>
    <w:rsid w:val="00F26762"/>
    <w:rsid w:val="00F2693F"/>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0AF"/>
    <w:rsid w:val="00F4017F"/>
    <w:rsid w:val="00F40190"/>
    <w:rsid w:val="00F40C48"/>
    <w:rsid w:val="00F40EEC"/>
    <w:rsid w:val="00F41120"/>
    <w:rsid w:val="00F41226"/>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1F1"/>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2FE7"/>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BB"/>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6A"/>
    <w:rsid w:val="00F76893"/>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69E"/>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2E8"/>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DED"/>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1EB"/>
    <w:rsid w:val="00FB7694"/>
    <w:rsid w:val="00FB79D8"/>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68A"/>
    <w:rsid w:val="00FC4900"/>
    <w:rsid w:val="00FC49BD"/>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5BC"/>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17947C40-2551-4E77-A1AB-4044C0D7E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469E"/>
    <w:pPr>
      <w:spacing w:before="60" w:after="60" w:line="288" w:lineRule="auto"/>
      <w:ind w:firstLineChars="100" w:firstLine="200"/>
      <w:jc w:val="both"/>
    </w:pPr>
    <w:rPr>
      <w:rFonts w:ascii="Times New Roman" w:hAnsi="Times New Roman"/>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uiPriority w:val="9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rPr>
      <w:rFonts w:ascii="Arial" w:hAnsi="Arial" w:cs="Arial"/>
      <w:color w:val="0000FF"/>
      <w:kern w:val="2"/>
      <w:lang w:val="en-GB" w:eastAsia="en-US"/>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1">
    <w:name w:val="List Bullet 3"/>
    <w:basedOn w:val="24"/>
    <w:pPr>
      <w:ind w:left="1135"/>
    </w:pPr>
  </w:style>
  <w:style w:type="paragraph" w:styleId="a3">
    <w:name w:val="List Number"/>
    <w:basedOn w:val="a9"/>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lang w:val="en-GB" w:eastAsia="en-US"/>
    </w:rPr>
  </w:style>
  <w:style w:type="paragraph" w:styleId="a8">
    <w:name w:val="List Bullet"/>
    <w:basedOn w:val="a9"/>
    <w:uiPriority w:val="9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1"/>
    <w:qFormat/>
  </w:style>
  <w:style w:type="paragraph" w:customStyle="1" w:styleId="B2">
    <w:name w:val="B2"/>
    <w:basedOn w:val="25"/>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qFormat/>
    <w:rPr>
      <w:rFonts w:ascii="Arial" w:eastAsia="宋体" w:hAnsi="Arial" w:cs="Arial"/>
      <w:color w:val="0000FF"/>
      <w:kern w:val="2"/>
      <w:sz w:val="16"/>
      <w:lang w:val="en-US" w:eastAsia="zh-CN" w:bidi="ar-SA"/>
    </w:rPr>
  </w:style>
  <w:style w:type="paragraph" w:styleId="ae">
    <w:name w:val="annotation text"/>
    <w:basedOn w:val="a"/>
    <w:link w:val="af"/>
    <w:qFormat/>
    <w:rPr>
      <w:lang w:val="en-GB" w:eastAsia="en-US"/>
    </w:rPr>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qFormat/>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6">
    <w:name w:val="列表 2 字符"/>
    <w:link w:val="25"/>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qFormat/>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lang w:val="en-GB" w:eastAsia="en-US"/>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rsid w:val="008D43D5"/>
    <w:pPr>
      <w:spacing w:before="100" w:beforeAutospacing="1" w:after="100" w:afterAutospacing="1"/>
    </w:pPr>
    <w:rPr>
      <w:rFonts w:ascii="Gulim" w:eastAsia="Gulim" w:hAnsi="Gulim" w:cs="Gulim"/>
      <w:sz w:val="24"/>
      <w:szCs w:val="24"/>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中等深浅网格 1 - 着色 21,列出段落1,列表段落,¥¡¡¡¡ì¬º¥¹¥È¶ÎÂä,ÁÐ³ö¶ÎÂä,列表段落1,—ño’i—Ž,¥ê¥¹¥È¶ÎÂä,1st level - Bullet List Paragraph,Lettre d'introduction,Paragrafo elenco,Normal bullet 2,Bullet list,목록 단락,목록단락,列,列表段落11"/>
    <w:basedOn w:val="a"/>
    <w:link w:val="afe"/>
    <w:uiPriority w:val="34"/>
    <w:qFormat/>
    <w:rsid w:val="0098606A"/>
    <w:pPr>
      <w:spacing w:after="0"/>
      <w:ind w:left="720"/>
    </w:pPr>
    <w:rPr>
      <w:rFonts w:ascii="Calibri" w:eastAsia="Malgun Gothic" w:hAnsi="Calibri"/>
      <w:sz w:val="22"/>
      <w:szCs w:val="22"/>
      <w:lang w:eastAsia="zh-CN"/>
    </w:rPr>
  </w:style>
  <w:style w:type="paragraph" w:styleId="aff">
    <w:name w:val="caption"/>
    <w:aliases w:val="cap,cap Char,Caption Char,Caption Char1 Char,cap Char Char1,Caption Char Char1 Char,cap Char2,条目,cap1,cap2,cap11,Légende-figure,Légende-figure Char,Beschrifubg,Beschriftung Char,label,cap11 Char,cap11 Char Char Char,captions,Caption Char1,条"/>
    <w:basedOn w:val="a"/>
    <w:next w:val="a"/>
    <w:link w:val="aff0"/>
    <w:uiPriority w:val="35"/>
    <w:unhideWhenUsed/>
    <w:qFormat/>
    <w:rsid w:val="00E32E84"/>
    <w:rPr>
      <w:rFonts w:eastAsia="宋体"/>
      <w:b/>
      <w:bCs/>
      <w:kern w:val="2"/>
      <w:lang w:val="en-GB" w:eastAsia="en-US"/>
    </w:rPr>
  </w:style>
  <w:style w:type="paragraph" w:customStyle="1" w:styleId="27">
    <w:name w:val="스타일 스타일 양쪽 + 첫 줄:  2 글자"/>
    <w:basedOn w:val="a"/>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7"/>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f"/>
    <w:qFormat/>
    <w:rsid w:val="00E32E84"/>
    <w:rPr>
      <w:rFonts w:ascii="Times New Roman" w:eastAsia="宋体" w:hAnsi="Times New Roman" w:cs="Arial"/>
      <w:b/>
      <w:bCs/>
      <w:kern w:val="2"/>
      <w:lang w:val="en-GB" w:eastAsia="en-US"/>
    </w:rPr>
  </w:style>
  <w:style w:type="paragraph" w:customStyle="1" w:styleId="ListParagraph1">
    <w:name w:val="List Paragraph1"/>
    <w:basedOn w:val="a"/>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a"/>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a"/>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a"/>
    <w:next w:val="a"/>
    <w:rsid w:val="008D096E"/>
    <w:pPr>
      <w:numPr>
        <w:numId w:val="5"/>
      </w:numPr>
      <w:autoSpaceDE w:val="0"/>
      <w:autoSpaceDN w:val="0"/>
      <w:snapToGrid w:val="0"/>
    </w:pPr>
    <w:rPr>
      <w:rFonts w:eastAsia="宋体"/>
      <w:szCs w:val="16"/>
    </w:rPr>
  </w:style>
  <w:style w:type="character" w:customStyle="1" w:styleId="af">
    <w:name w:val="批注文字 字符"/>
    <w:link w:val="ae"/>
    <w:qFormat/>
    <w:locked/>
    <w:rsid w:val="000919E5"/>
    <w:rPr>
      <w:rFonts w:ascii="Times New Roman" w:hAnsi="Times New Roman"/>
      <w:lang w:val="en-GB" w:eastAsia="en-US"/>
    </w:rPr>
  </w:style>
  <w:style w:type="paragraph" w:styleId="aff1">
    <w:name w:val="Plain Text"/>
    <w:basedOn w:val="a"/>
    <w:link w:val="aff2"/>
    <w:uiPriority w:val="99"/>
    <w:unhideWhenUsed/>
    <w:rsid w:val="00F31FD2"/>
    <w:pPr>
      <w:spacing w:after="0"/>
    </w:pPr>
    <w:rPr>
      <w:rFonts w:ascii="Arial" w:eastAsia="MS Gothic" w:hAnsi="Arial"/>
      <w:color w:val="000000"/>
      <w:lang w:val="x-none" w:eastAsia="en-US"/>
    </w:rPr>
  </w:style>
  <w:style w:type="character" w:customStyle="1" w:styleId="aff2">
    <w:name w:val="纯文本 字符"/>
    <w:link w:val="aff1"/>
    <w:uiPriority w:val="99"/>
    <w:rsid w:val="00F31FD2"/>
    <w:rPr>
      <w:rFonts w:ascii="Arial" w:eastAsia="MS Gothic" w:hAnsi="Arial"/>
      <w:color w:val="000000"/>
      <w:lang w:val="x-none" w:eastAsia="en-US"/>
    </w:rPr>
  </w:style>
  <w:style w:type="paragraph" w:customStyle="1" w:styleId="reference">
    <w:name w:val="reference"/>
    <w:basedOn w:val="a"/>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afe">
    <w:name w:val="列出段落 字符"/>
    <w:aliases w:val="- Bullets 字符,リスト段落 字符,Lista1 字符,?? ?? 字符,????? 字符,???? 字符,中等深浅网格 1 - 着色 21 字符,列出段落1 字符,列表段落 字符,¥¡¡¡¡ì¬º¥¹¥È¶ÎÂä 字符,ÁÐ³ö¶ÎÂä 字符,列表段落1 字符,—ño’i—Ž 字符,¥ê¥¹¥È¶ÎÂä 字符,1st level - Bullet List Paragraph 字符,Lettre d'introduction 字符,Paragrafo elenco 字符"/>
    <w:link w:val="afd"/>
    <w:uiPriority w:val="34"/>
    <w:qFormat/>
    <w:rsid w:val="00D74CC7"/>
    <w:rPr>
      <w:rFonts w:ascii="Calibri" w:eastAsia="Malgun Gothic" w:hAnsi="Calibri"/>
      <w:sz w:val="22"/>
      <w:szCs w:val="22"/>
      <w:lang w:eastAsia="zh-CN"/>
    </w:rPr>
  </w:style>
  <w:style w:type="paragraph" w:customStyle="1" w:styleId="RAN1bullet2">
    <w:name w:val="RAN1 bullet2"/>
    <w:basedOn w:val="a"/>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20">
    <w:name w:val="标题 2 字符"/>
    <w:link w:val="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a"/>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a"/>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aff3">
    <w:name w:val="Placeholder Text"/>
    <w:basedOn w:val="a0"/>
    <w:uiPriority w:val="99"/>
    <w:semiHidden/>
    <w:rsid w:val="00596D63"/>
    <w:rPr>
      <w:color w:val="808080"/>
    </w:rPr>
  </w:style>
  <w:style w:type="paragraph" w:customStyle="1" w:styleId="3GPPAgreements">
    <w:name w:val="3GPP Agreements"/>
    <w:basedOn w:val="a8"/>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宋体"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宋体" w:hAnsi="Times New Roman"/>
      <w:sz w:val="22"/>
      <w:lang w:eastAsia="zh-CN"/>
    </w:rPr>
  </w:style>
  <w:style w:type="character" w:customStyle="1" w:styleId="3GPPTextChar">
    <w:name w:val="3GPP Text Char"/>
    <w:link w:val="3GPPText"/>
    <w:qFormat/>
    <w:locked/>
    <w:rsid w:val="00DB78FA"/>
    <w:rPr>
      <w:rFonts w:eastAsia="宋体"/>
    </w:rPr>
  </w:style>
  <w:style w:type="paragraph" w:customStyle="1" w:styleId="3GPPText">
    <w:name w:val="3GPP Text"/>
    <w:basedOn w:val="a"/>
    <w:link w:val="3GPPTextChar"/>
    <w:qFormat/>
    <w:rsid w:val="00DB78FA"/>
    <w:pPr>
      <w:overflowPunct w:val="0"/>
      <w:autoSpaceDE w:val="0"/>
      <w:autoSpaceDN w:val="0"/>
      <w:adjustRightInd w:val="0"/>
      <w:spacing w:before="120" w:after="120" w:line="240" w:lineRule="auto"/>
      <w:ind w:firstLineChars="0" w:firstLine="0"/>
    </w:pPr>
    <w:rPr>
      <w:rFonts w:ascii="CG Times (WN)" w:eastAsia="宋体" w:hAnsi="CG Times (WN)"/>
    </w:rPr>
  </w:style>
  <w:style w:type="character" w:customStyle="1" w:styleId="TAHChar">
    <w:name w:val="TAH Char"/>
    <w:rsid w:val="00E07DAD"/>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89590471">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94532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0589549">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1673669">
      <w:bodyDiv w:val="1"/>
      <w:marLeft w:val="0"/>
      <w:marRight w:val="0"/>
      <w:marTop w:val="0"/>
      <w:marBottom w:val="0"/>
      <w:divBdr>
        <w:top w:val="none" w:sz="0" w:space="0" w:color="auto"/>
        <w:left w:val="none" w:sz="0" w:space="0" w:color="auto"/>
        <w:bottom w:val="none" w:sz="0" w:space="0" w:color="auto"/>
        <w:right w:val="none" w:sz="0" w:space="0" w:color="auto"/>
      </w:divBdr>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49210123">
      <w:bodyDiv w:val="1"/>
      <w:marLeft w:val="0"/>
      <w:marRight w:val="0"/>
      <w:marTop w:val="0"/>
      <w:marBottom w:val="0"/>
      <w:divBdr>
        <w:top w:val="none" w:sz="0" w:space="0" w:color="auto"/>
        <w:left w:val="none" w:sz="0" w:space="0" w:color="auto"/>
        <w:bottom w:val="none" w:sz="0" w:space="0" w:color="auto"/>
        <w:right w:val="none" w:sz="0" w:space="0" w:color="auto"/>
      </w:divBdr>
    </w:div>
    <w:div w:id="650138086">
      <w:bodyDiv w:val="1"/>
      <w:marLeft w:val="0"/>
      <w:marRight w:val="0"/>
      <w:marTop w:val="0"/>
      <w:marBottom w:val="0"/>
      <w:divBdr>
        <w:top w:val="none" w:sz="0" w:space="0" w:color="auto"/>
        <w:left w:val="none" w:sz="0" w:space="0" w:color="auto"/>
        <w:bottom w:val="none" w:sz="0" w:space="0" w:color="auto"/>
        <w:right w:val="none" w:sz="0" w:space="0" w:color="auto"/>
      </w:divBdr>
      <w:divsChild>
        <w:div w:id="1855193405">
          <w:marLeft w:val="0"/>
          <w:marRight w:val="0"/>
          <w:marTop w:val="0"/>
          <w:marBottom w:val="0"/>
          <w:divBdr>
            <w:top w:val="none" w:sz="0" w:space="0" w:color="auto"/>
            <w:left w:val="none" w:sz="0" w:space="0" w:color="auto"/>
            <w:bottom w:val="none" w:sz="0" w:space="0" w:color="auto"/>
            <w:right w:val="none" w:sz="0" w:space="0" w:color="auto"/>
          </w:divBdr>
          <w:divsChild>
            <w:div w:id="30032827">
              <w:marLeft w:val="0"/>
              <w:marRight w:val="0"/>
              <w:marTop w:val="0"/>
              <w:marBottom w:val="0"/>
              <w:divBdr>
                <w:top w:val="none" w:sz="0" w:space="0" w:color="auto"/>
                <w:left w:val="none" w:sz="0" w:space="0" w:color="auto"/>
                <w:bottom w:val="none" w:sz="0" w:space="0" w:color="auto"/>
                <w:right w:val="none" w:sz="0" w:space="0" w:color="auto"/>
              </w:divBdr>
              <w:divsChild>
                <w:div w:id="672875268">
                  <w:marLeft w:val="0"/>
                  <w:marRight w:val="0"/>
                  <w:marTop w:val="0"/>
                  <w:marBottom w:val="0"/>
                  <w:divBdr>
                    <w:top w:val="none" w:sz="0" w:space="0" w:color="auto"/>
                    <w:left w:val="none" w:sz="0" w:space="0" w:color="auto"/>
                    <w:bottom w:val="none" w:sz="0" w:space="0" w:color="auto"/>
                    <w:right w:val="none" w:sz="0" w:space="0" w:color="auto"/>
                  </w:divBdr>
                  <w:divsChild>
                    <w:div w:id="236282834">
                      <w:marLeft w:val="0"/>
                      <w:marRight w:val="0"/>
                      <w:marTop w:val="0"/>
                      <w:marBottom w:val="0"/>
                      <w:divBdr>
                        <w:top w:val="none" w:sz="0" w:space="0" w:color="auto"/>
                        <w:left w:val="none" w:sz="0" w:space="0" w:color="auto"/>
                        <w:bottom w:val="none" w:sz="0" w:space="0" w:color="auto"/>
                        <w:right w:val="none" w:sz="0" w:space="0" w:color="auto"/>
                      </w:divBdr>
                      <w:divsChild>
                        <w:div w:id="1716076595">
                          <w:marLeft w:val="0"/>
                          <w:marRight w:val="0"/>
                          <w:marTop w:val="0"/>
                          <w:marBottom w:val="0"/>
                          <w:divBdr>
                            <w:top w:val="none" w:sz="0" w:space="0" w:color="auto"/>
                            <w:left w:val="none" w:sz="0" w:space="0" w:color="auto"/>
                            <w:bottom w:val="none" w:sz="0" w:space="0" w:color="auto"/>
                            <w:right w:val="none" w:sz="0" w:space="0" w:color="auto"/>
                          </w:divBdr>
                          <w:divsChild>
                            <w:div w:id="594018882">
                              <w:marLeft w:val="0"/>
                              <w:marRight w:val="0"/>
                              <w:marTop w:val="0"/>
                              <w:marBottom w:val="0"/>
                              <w:divBdr>
                                <w:top w:val="none" w:sz="0" w:space="0" w:color="auto"/>
                                <w:left w:val="none" w:sz="0" w:space="0" w:color="auto"/>
                                <w:bottom w:val="none" w:sz="0" w:space="0" w:color="auto"/>
                                <w:right w:val="none" w:sz="0" w:space="0" w:color="auto"/>
                              </w:divBdr>
                            </w:div>
                            <w:div w:id="989947260">
                              <w:marLeft w:val="0"/>
                              <w:marRight w:val="0"/>
                              <w:marTop w:val="0"/>
                              <w:marBottom w:val="0"/>
                              <w:divBdr>
                                <w:top w:val="none" w:sz="0" w:space="0" w:color="auto"/>
                                <w:left w:val="none" w:sz="0" w:space="0" w:color="auto"/>
                                <w:bottom w:val="none" w:sz="0" w:space="0" w:color="auto"/>
                                <w:right w:val="none" w:sz="0" w:space="0" w:color="auto"/>
                              </w:divBdr>
                              <w:divsChild>
                                <w:div w:id="661273715">
                                  <w:marLeft w:val="0"/>
                                  <w:marRight w:val="0"/>
                                  <w:marTop w:val="0"/>
                                  <w:marBottom w:val="0"/>
                                  <w:divBdr>
                                    <w:top w:val="none" w:sz="0" w:space="0" w:color="auto"/>
                                    <w:left w:val="none" w:sz="0" w:space="0" w:color="auto"/>
                                    <w:bottom w:val="none" w:sz="0" w:space="0" w:color="auto"/>
                                    <w:right w:val="none" w:sz="0" w:space="0" w:color="auto"/>
                                  </w:divBdr>
                                  <w:divsChild>
                                    <w:div w:id="109205127">
                                      <w:marLeft w:val="0"/>
                                      <w:marRight w:val="0"/>
                                      <w:marTop w:val="0"/>
                                      <w:marBottom w:val="0"/>
                                      <w:divBdr>
                                        <w:top w:val="none" w:sz="0" w:space="0" w:color="auto"/>
                                        <w:left w:val="none" w:sz="0" w:space="0" w:color="auto"/>
                                        <w:bottom w:val="none" w:sz="0" w:space="0" w:color="auto"/>
                                        <w:right w:val="none" w:sz="0" w:space="0" w:color="auto"/>
                                      </w:divBdr>
                                      <w:divsChild>
                                        <w:div w:id="59749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69644">
                                  <w:marLeft w:val="0"/>
                                  <w:marRight w:val="0"/>
                                  <w:marTop w:val="0"/>
                                  <w:marBottom w:val="0"/>
                                  <w:divBdr>
                                    <w:top w:val="none" w:sz="0" w:space="0" w:color="auto"/>
                                    <w:left w:val="none" w:sz="0" w:space="0" w:color="auto"/>
                                    <w:bottom w:val="none" w:sz="0" w:space="0" w:color="auto"/>
                                    <w:right w:val="none" w:sz="0" w:space="0" w:color="auto"/>
                                  </w:divBdr>
                                  <w:divsChild>
                                    <w:div w:id="388115204">
                                      <w:marLeft w:val="0"/>
                                      <w:marRight w:val="0"/>
                                      <w:marTop w:val="0"/>
                                      <w:marBottom w:val="0"/>
                                      <w:divBdr>
                                        <w:top w:val="none" w:sz="0" w:space="0" w:color="auto"/>
                                        <w:left w:val="none" w:sz="0" w:space="0" w:color="auto"/>
                                        <w:bottom w:val="none" w:sz="0" w:space="0" w:color="auto"/>
                                        <w:right w:val="none" w:sz="0" w:space="0" w:color="auto"/>
                                      </w:divBdr>
                                    </w:div>
                                  </w:divsChild>
                                </w:div>
                                <w:div w:id="454717796">
                                  <w:marLeft w:val="0"/>
                                  <w:marRight w:val="0"/>
                                  <w:marTop w:val="0"/>
                                  <w:marBottom w:val="0"/>
                                  <w:divBdr>
                                    <w:top w:val="none" w:sz="0" w:space="0" w:color="auto"/>
                                    <w:left w:val="none" w:sz="0" w:space="0" w:color="auto"/>
                                    <w:bottom w:val="none" w:sz="0" w:space="0" w:color="auto"/>
                                    <w:right w:val="none" w:sz="0" w:space="0" w:color="auto"/>
                                  </w:divBdr>
                                  <w:divsChild>
                                    <w:div w:id="136906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66470836">
      <w:bodyDiv w:val="1"/>
      <w:marLeft w:val="0"/>
      <w:marRight w:val="0"/>
      <w:marTop w:val="0"/>
      <w:marBottom w:val="0"/>
      <w:divBdr>
        <w:top w:val="none" w:sz="0" w:space="0" w:color="auto"/>
        <w:left w:val="none" w:sz="0" w:space="0" w:color="auto"/>
        <w:bottom w:val="none" w:sz="0" w:space="0" w:color="auto"/>
        <w:right w:val="none" w:sz="0" w:space="0" w:color="auto"/>
      </w:divBdr>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3175588">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05368949">
      <w:bodyDiv w:val="1"/>
      <w:marLeft w:val="0"/>
      <w:marRight w:val="0"/>
      <w:marTop w:val="0"/>
      <w:marBottom w:val="0"/>
      <w:divBdr>
        <w:top w:val="none" w:sz="0" w:space="0" w:color="auto"/>
        <w:left w:val="none" w:sz="0" w:space="0" w:color="auto"/>
        <w:bottom w:val="none" w:sz="0" w:space="0" w:color="auto"/>
        <w:right w:val="none" w:sz="0" w:space="0" w:color="auto"/>
      </w:divBdr>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759175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3513719">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1979991029">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46900659">
      <w:bodyDiv w:val="1"/>
      <w:marLeft w:val="0"/>
      <w:marRight w:val="0"/>
      <w:marTop w:val="0"/>
      <w:marBottom w:val="0"/>
      <w:divBdr>
        <w:top w:val="none" w:sz="0" w:space="0" w:color="auto"/>
        <w:left w:val="none" w:sz="0" w:space="0" w:color="auto"/>
        <w:bottom w:val="none" w:sz="0" w:space="0" w:color="auto"/>
        <w:right w:val="none" w:sz="0" w:space="0" w:color="auto"/>
      </w:divBdr>
      <w:divsChild>
        <w:div w:id="346832554">
          <w:marLeft w:val="446"/>
          <w:marRight w:val="0"/>
          <w:marTop w:val="200"/>
          <w:marBottom w:val="0"/>
          <w:divBdr>
            <w:top w:val="none" w:sz="0" w:space="0" w:color="auto"/>
            <w:left w:val="none" w:sz="0" w:space="0" w:color="auto"/>
            <w:bottom w:val="none" w:sz="0" w:space="0" w:color="auto"/>
            <w:right w:val="none" w:sz="0" w:space="0" w:color="auto"/>
          </w:divBdr>
        </w:div>
        <w:div w:id="137771636">
          <w:marLeft w:val="446"/>
          <w:marRight w:val="0"/>
          <w:marTop w:val="200"/>
          <w:marBottom w:val="0"/>
          <w:divBdr>
            <w:top w:val="none" w:sz="0" w:space="0" w:color="auto"/>
            <w:left w:val="none" w:sz="0" w:space="0" w:color="auto"/>
            <w:bottom w:val="none" w:sz="0" w:space="0" w:color="auto"/>
            <w:right w:val="none" w:sz="0" w:space="0" w:color="auto"/>
          </w:divBdr>
        </w:div>
        <w:div w:id="2052147001">
          <w:marLeft w:val="446"/>
          <w:marRight w:val="0"/>
          <w:marTop w:val="200"/>
          <w:marBottom w:val="0"/>
          <w:divBdr>
            <w:top w:val="none" w:sz="0" w:space="0" w:color="auto"/>
            <w:left w:val="none" w:sz="0" w:space="0" w:color="auto"/>
            <w:bottom w:val="none" w:sz="0" w:space="0" w:color="auto"/>
            <w:right w:val="none" w:sz="0" w:space="0" w:color="auto"/>
          </w:divBdr>
        </w:div>
      </w:divsChild>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099667612">
      <w:bodyDiv w:val="1"/>
      <w:marLeft w:val="0"/>
      <w:marRight w:val="0"/>
      <w:marTop w:val="0"/>
      <w:marBottom w:val="0"/>
      <w:divBdr>
        <w:top w:val="none" w:sz="0" w:space="0" w:color="auto"/>
        <w:left w:val="none" w:sz="0" w:space="0" w:color="auto"/>
        <w:bottom w:val="none" w:sz="0" w:space="0" w:color="auto"/>
        <w:right w:val="none" w:sz="0" w:space="0" w:color="auto"/>
      </w:divBdr>
      <w:divsChild>
        <w:div w:id="1924752808">
          <w:marLeft w:val="0"/>
          <w:marRight w:val="0"/>
          <w:marTop w:val="0"/>
          <w:marBottom w:val="0"/>
          <w:divBdr>
            <w:top w:val="none" w:sz="0" w:space="0" w:color="auto"/>
            <w:left w:val="none" w:sz="0" w:space="0" w:color="auto"/>
            <w:bottom w:val="none" w:sz="0" w:space="0" w:color="auto"/>
            <w:right w:val="none" w:sz="0" w:space="0" w:color="auto"/>
          </w:divBdr>
          <w:divsChild>
            <w:div w:id="1828940360">
              <w:marLeft w:val="0"/>
              <w:marRight w:val="0"/>
              <w:marTop w:val="0"/>
              <w:marBottom w:val="0"/>
              <w:divBdr>
                <w:top w:val="none" w:sz="0" w:space="0" w:color="auto"/>
                <w:left w:val="none" w:sz="0" w:space="0" w:color="auto"/>
                <w:bottom w:val="none" w:sz="0" w:space="0" w:color="auto"/>
                <w:right w:val="none" w:sz="0" w:space="0" w:color="auto"/>
              </w:divBdr>
              <w:divsChild>
                <w:div w:id="1547764492">
                  <w:marLeft w:val="0"/>
                  <w:marRight w:val="0"/>
                  <w:marTop w:val="0"/>
                  <w:marBottom w:val="0"/>
                  <w:divBdr>
                    <w:top w:val="none" w:sz="0" w:space="0" w:color="auto"/>
                    <w:left w:val="none" w:sz="0" w:space="0" w:color="auto"/>
                    <w:bottom w:val="none" w:sz="0" w:space="0" w:color="auto"/>
                    <w:right w:val="none" w:sz="0" w:space="0" w:color="auto"/>
                  </w:divBdr>
                  <w:divsChild>
                    <w:div w:id="1999075389">
                      <w:marLeft w:val="0"/>
                      <w:marRight w:val="0"/>
                      <w:marTop w:val="0"/>
                      <w:marBottom w:val="0"/>
                      <w:divBdr>
                        <w:top w:val="none" w:sz="0" w:space="0" w:color="auto"/>
                        <w:left w:val="none" w:sz="0" w:space="0" w:color="auto"/>
                        <w:bottom w:val="none" w:sz="0" w:space="0" w:color="auto"/>
                        <w:right w:val="none" w:sz="0" w:space="0" w:color="auto"/>
                      </w:divBdr>
                      <w:divsChild>
                        <w:div w:id="1664233672">
                          <w:marLeft w:val="0"/>
                          <w:marRight w:val="0"/>
                          <w:marTop w:val="0"/>
                          <w:marBottom w:val="0"/>
                          <w:divBdr>
                            <w:top w:val="none" w:sz="0" w:space="0" w:color="auto"/>
                            <w:left w:val="none" w:sz="0" w:space="0" w:color="auto"/>
                            <w:bottom w:val="none" w:sz="0" w:space="0" w:color="auto"/>
                            <w:right w:val="none" w:sz="0" w:space="0" w:color="auto"/>
                          </w:divBdr>
                          <w:divsChild>
                            <w:div w:id="1369523951">
                              <w:marLeft w:val="0"/>
                              <w:marRight w:val="0"/>
                              <w:marTop w:val="0"/>
                              <w:marBottom w:val="0"/>
                              <w:divBdr>
                                <w:top w:val="none" w:sz="0" w:space="0" w:color="auto"/>
                                <w:left w:val="none" w:sz="0" w:space="0" w:color="auto"/>
                                <w:bottom w:val="none" w:sz="0" w:space="0" w:color="auto"/>
                                <w:right w:val="none" w:sz="0" w:space="0" w:color="auto"/>
                              </w:divBdr>
                              <w:divsChild>
                                <w:div w:id="2057969148">
                                  <w:marLeft w:val="0"/>
                                  <w:marRight w:val="0"/>
                                  <w:marTop w:val="0"/>
                                  <w:marBottom w:val="0"/>
                                  <w:divBdr>
                                    <w:top w:val="none" w:sz="0" w:space="0" w:color="auto"/>
                                    <w:left w:val="none" w:sz="0" w:space="0" w:color="auto"/>
                                    <w:bottom w:val="none" w:sz="0" w:space="0" w:color="auto"/>
                                    <w:right w:val="none" w:sz="0" w:space="0" w:color="auto"/>
                                  </w:divBdr>
                                  <w:divsChild>
                                    <w:div w:id="1850682221">
                                      <w:marLeft w:val="0"/>
                                      <w:marRight w:val="0"/>
                                      <w:marTop w:val="0"/>
                                      <w:marBottom w:val="0"/>
                                      <w:divBdr>
                                        <w:top w:val="none" w:sz="0" w:space="0" w:color="auto"/>
                                        <w:left w:val="none" w:sz="0" w:space="0" w:color="auto"/>
                                        <w:bottom w:val="none" w:sz="0" w:space="0" w:color="auto"/>
                                        <w:right w:val="none" w:sz="0" w:space="0" w:color="auto"/>
                                      </w:divBdr>
                                      <w:divsChild>
                                        <w:div w:id="533881966">
                                          <w:marLeft w:val="0"/>
                                          <w:marRight w:val="0"/>
                                          <w:marTop w:val="0"/>
                                          <w:marBottom w:val="0"/>
                                          <w:divBdr>
                                            <w:top w:val="none" w:sz="0" w:space="0" w:color="auto"/>
                                            <w:left w:val="none" w:sz="0" w:space="0" w:color="auto"/>
                                            <w:bottom w:val="none" w:sz="0" w:space="0" w:color="auto"/>
                                            <w:right w:val="none" w:sz="0" w:space="0" w:color="auto"/>
                                          </w:divBdr>
                                          <w:divsChild>
                                            <w:div w:id="1879245651">
                                              <w:marLeft w:val="330"/>
                                              <w:marRight w:val="225"/>
                                              <w:marTop w:val="300"/>
                                              <w:marBottom w:val="450"/>
                                              <w:divBdr>
                                                <w:top w:val="none" w:sz="0" w:space="0" w:color="auto"/>
                                                <w:left w:val="none" w:sz="0" w:space="0" w:color="auto"/>
                                                <w:bottom w:val="none" w:sz="0" w:space="0" w:color="auto"/>
                                                <w:right w:val="none" w:sz="0" w:space="0" w:color="auto"/>
                                              </w:divBdr>
                                              <w:divsChild>
                                                <w:div w:id="1671833792">
                                                  <w:marLeft w:val="0"/>
                                                  <w:marRight w:val="0"/>
                                                  <w:marTop w:val="0"/>
                                                  <w:marBottom w:val="0"/>
                                                  <w:divBdr>
                                                    <w:top w:val="none" w:sz="0" w:space="0" w:color="auto"/>
                                                    <w:left w:val="none" w:sz="0" w:space="0" w:color="auto"/>
                                                    <w:bottom w:val="none" w:sz="0" w:space="0" w:color="auto"/>
                                                    <w:right w:val="none" w:sz="0" w:space="0" w:color="auto"/>
                                                  </w:divBdr>
                                                  <w:divsChild>
                                                    <w:div w:id="811219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8E2C9-FAF9-4EF3-A60F-3D83C98BC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3522</TotalTime>
  <Pages>4</Pages>
  <Words>1677</Words>
  <Characters>9561</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Pengru Li</dc:creator>
  <cp:lastModifiedBy>pengru li/Advanced Solution Research Lab /SRC-Beijing/Engineer/Samsung Electronics</cp:lastModifiedBy>
  <cp:revision>244</cp:revision>
  <dcterms:created xsi:type="dcterms:W3CDTF">2021-10-02T01:19:00Z</dcterms:created>
  <dcterms:modified xsi:type="dcterms:W3CDTF">2022-04-28T05:44:00Z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